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222E5122" w:rsidR="002851E6" w:rsidRPr="00E40456" w:rsidRDefault="002851E6" w:rsidP="002851E6">
      <w:pPr>
        <w:pStyle w:val="3GPPHeader"/>
        <w:spacing w:after="60"/>
        <w:rPr>
          <w:sz w:val="32"/>
          <w:szCs w:val="32"/>
        </w:rPr>
      </w:pPr>
      <w:r w:rsidRPr="00E40456">
        <w:t>3GPP TSG-RAN WG2#</w:t>
      </w:r>
      <w:r w:rsidR="00C1513C" w:rsidRPr="00E40456">
        <w:t>10</w:t>
      </w:r>
      <w:r w:rsidR="00E633B6" w:rsidRPr="00E40456">
        <w:t>4</w:t>
      </w:r>
      <w:r w:rsidRPr="00E40456">
        <w:tab/>
      </w:r>
      <w:proofErr w:type="spellStart"/>
      <w:r w:rsidRPr="00E40456">
        <w:rPr>
          <w:sz w:val="32"/>
          <w:szCs w:val="32"/>
        </w:rPr>
        <w:t>Tdoc</w:t>
      </w:r>
      <w:proofErr w:type="spellEnd"/>
      <w:r w:rsidRPr="00E40456">
        <w:rPr>
          <w:sz w:val="32"/>
          <w:szCs w:val="32"/>
        </w:rPr>
        <w:t xml:space="preserve"> R2-</w:t>
      </w:r>
      <w:r w:rsidR="00E40456" w:rsidRPr="00E40456">
        <w:rPr>
          <w:sz w:val="32"/>
          <w:szCs w:val="32"/>
        </w:rPr>
        <w:t>181</w:t>
      </w:r>
      <w:r w:rsidR="00E40456">
        <w:rPr>
          <w:sz w:val="32"/>
          <w:szCs w:val="32"/>
        </w:rPr>
        <w:t>6802</w:t>
      </w:r>
    </w:p>
    <w:p w14:paraId="7DB6566F" w14:textId="0094D5D4" w:rsidR="002851E6" w:rsidRDefault="00E633B6" w:rsidP="002851E6">
      <w:pPr>
        <w:pStyle w:val="3GPPHeader"/>
      </w:pPr>
      <w:r w:rsidRPr="00E633B6">
        <w:t>Spokane, USA, 12th – 1</w:t>
      </w:r>
      <w:r w:rsidR="00D039BD">
        <w:t>6</w:t>
      </w:r>
      <w:r w:rsidRPr="00E633B6">
        <w:t>th November 2018</w:t>
      </w:r>
    </w:p>
    <w:p w14:paraId="7BCAEB46" w14:textId="77777777" w:rsidR="00E633B6" w:rsidRPr="00CE0424" w:rsidRDefault="00E633B6" w:rsidP="002851E6">
      <w:pPr>
        <w:pStyle w:val="3GPPHeader"/>
      </w:pPr>
    </w:p>
    <w:p w14:paraId="571EEBB1" w14:textId="3B0EB6CB" w:rsidR="002851E6" w:rsidRPr="0089387A" w:rsidRDefault="002851E6" w:rsidP="002851E6">
      <w:pPr>
        <w:pStyle w:val="3GPPHeader"/>
        <w:rPr>
          <w:sz w:val="22"/>
          <w:lang w:val="en-US"/>
        </w:rPr>
      </w:pPr>
      <w:r w:rsidRPr="0089387A">
        <w:rPr>
          <w:sz w:val="22"/>
          <w:lang w:val="en-US"/>
        </w:rPr>
        <w:t>Agenda Item:</w:t>
      </w:r>
      <w:r w:rsidRPr="0089387A">
        <w:rPr>
          <w:sz w:val="22"/>
          <w:lang w:val="en-US"/>
        </w:rPr>
        <w:tab/>
      </w:r>
      <w:r w:rsidR="006D0C07" w:rsidRPr="0089387A">
        <w:rPr>
          <w:sz w:val="22"/>
          <w:lang w:val="en-US"/>
        </w:rPr>
        <w:t>10.5.9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122219A3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E633B6" w:rsidRPr="00E633B6">
        <w:rPr>
          <w:sz w:val="22"/>
          <w:szCs w:val="22"/>
        </w:rPr>
        <w:t xml:space="preserve">Configuration of </w:t>
      </w:r>
      <w:r w:rsidR="003001BE">
        <w:rPr>
          <w:sz w:val="22"/>
          <w:szCs w:val="22"/>
        </w:rPr>
        <w:t xml:space="preserve">SCG and </w:t>
      </w:r>
      <w:r w:rsidR="00E633B6" w:rsidRPr="00E633B6">
        <w:rPr>
          <w:sz w:val="22"/>
          <w:szCs w:val="22"/>
        </w:rPr>
        <w:t>split bearers in NE-DC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2E99197B" w:rsidR="00E90E49" w:rsidRDefault="00E90E49" w:rsidP="00CE0424">
      <w:pPr>
        <w:pStyle w:val="Heading1"/>
      </w:pPr>
      <w:r w:rsidRPr="00CE0424">
        <w:t>Introduction</w:t>
      </w:r>
    </w:p>
    <w:p w14:paraId="4DD6DDEF" w14:textId="14B08DB9" w:rsidR="002A4F4E" w:rsidRPr="008353FD" w:rsidRDefault="005A7234" w:rsidP="002A4F4E">
      <w:pPr>
        <w:rPr>
          <w:i/>
        </w:rPr>
      </w:pPr>
      <w:r>
        <w:t>It is stated in TS 37.340, that split DRBs and SRBs are supported for all options in MR-DC, whereas SRB3 is only supported if the SN is a gNB (i.e. in EN-DC, NGEN-DC and NR-DC but not in NE-DC). Currently, the LTE specifications does not support configuring only an SCG without configuring the MCG in LTE. This contribution discusses the modifications required to support split bearers in NE-DC.</w:t>
      </w:r>
    </w:p>
    <w:p w14:paraId="19A97A98" w14:textId="77777777" w:rsidR="002A4F4E" w:rsidRDefault="002A4F4E" w:rsidP="002A4F4E">
      <w:pPr>
        <w:pStyle w:val="Heading1"/>
      </w:pPr>
      <w:bookmarkStart w:id="0" w:name="_Ref178064866"/>
      <w:r w:rsidRPr="00CE0424">
        <w:t>Discussion</w:t>
      </w:r>
      <w:bookmarkEnd w:id="0"/>
    </w:p>
    <w:p w14:paraId="4FAAA496" w14:textId="74B65E11" w:rsidR="004C1629" w:rsidRDefault="004C1629" w:rsidP="004C1629">
      <w:pPr>
        <w:pStyle w:val="Heading2"/>
      </w:pPr>
      <w:r>
        <w:t xml:space="preserve">DRB </w:t>
      </w:r>
      <w:r w:rsidR="00904FF3">
        <w:t xml:space="preserve">SCG </w:t>
      </w:r>
      <w:r>
        <w:t>configuration in NE-DC</w:t>
      </w:r>
    </w:p>
    <w:p w14:paraId="60A27BAC" w14:textId="1049B6B4" w:rsidR="00026AF6" w:rsidRDefault="005A7234" w:rsidP="003179EC">
      <w:r>
        <w:t xml:space="preserve">In LTE in Rel-12, dual connectivity is configured by including the </w:t>
      </w:r>
      <w:proofErr w:type="spellStart"/>
      <w:r w:rsidRPr="00A2143F">
        <w:rPr>
          <w:i/>
        </w:rPr>
        <w:t>RadioResourceConfigDe</w:t>
      </w:r>
      <w:r w:rsidR="00A2143F" w:rsidRPr="00A2143F">
        <w:rPr>
          <w:i/>
        </w:rPr>
        <w:t>dicated</w:t>
      </w:r>
      <w:proofErr w:type="spellEnd"/>
      <w:r w:rsidR="00A2143F">
        <w:t xml:space="preserve"> and </w:t>
      </w:r>
      <w:r>
        <w:t xml:space="preserve">the </w:t>
      </w:r>
      <w:proofErr w:type="spellStart"/>
      <w:r w:rsidRPr="005A7234">
        <w:rPr>
          <w:i/>
        </w:rPr>
        <w:t>RadioResourceConfigDedicatedSCG</w:t>
      </w:r>
      <w:proofErr w:type="spellEnd"/>
      <w:r>
        <w:t xml:space="preserve"> which contain the</w:t>
      </w:r>
      <w:r w:rsidR="007C6E84">
        <w:t xml:space="preserve"> </w:t>
      </w:r>
      <w:r w:rsidR="007C6E84">
        <w:rPr>
          <w:i/>
        </w:rPr>
        <w:t>DRB-</w:t>
      </w:r>
      <w:proofErr w:type="spellStart"/>
      <w:r w:rsidR="007C6E84">
        <w:rPr>
          <w:i/>
        </w:rPr>
        <w:t>ToAddMod</w:t>
      </w:r>
      <w:proofErr w:type="spellEnd"/>
      <w:r>
        <w:t xml:space="preserve"> </w:t>
      </w:r>
      <w:r w:rsidR="007C6E84">
        <w:t xml:space="preserve">and </w:t>
      </w:r>
      <w:r>
        <w:rPr>
          <w:i/>
        </w:rPr>
        <w:t>DRB-</w:t>
      </w:r>
      <w:proofErr w:type="spellStart"/>
      <w:r>
        <w:rPr>
          <w:i/>
        </w:rPr>
        <w:t>ToAddModSCG</w:t>
      </w:r>
      <w:proofErr w:type="spellEnd"/>
      <w:r w:rsidR="007C6E84">
        <w:t xml:space="preserve"> respectively</w:t>
      </w:r>
      <w:r>
        <w:t>. To distinguish between MCG, SCG and split bearers,</w:t>
      </w:r>
      <w:r w:rsidR="00A87AF8">
        <w:t xml:space="preserve"> the </w:t>
      </w:r>
      <w:r w:rsidR="00026AF6">
        <w:t xml:space="preserve">SCG configurations contain the field </w:t>
      </w:r>
      <w:r w:rsidR="00026AF6">
        <w:rPr>
          <w:i/>
        </w:rPr>
        <w:t>drb-Type</w:t>
      </w:r>
      <w:r w:rsidR="00026AF6">
        <w:t xml:space="preserve"> as seen below.</w:t>
      </w:r>
    </w:p>
    <w:p w14:paraId="62F8A0FB" w14:textId="77777777" w:rsidR="00026AF6" w:rsidRPr="00FE7D68" w:rsidRDefault="00026AF6" w:rsidP="00026AF6">
      <w:pPr>
        <w:pStyle w:val="PL"/>
        <w:shd w:val="clear" w:color="auto" w:fill="E6E6E6"/>
      </w:pPr>
      <w:r w:rsidRPr="00FE7D68">
        <w:t>DRB-ToAddModSCG-r12 ::=</w:t>
      </w:r>
      <w:r w:rsidRPr="00FE7D68">
        <w:tab/>
        <w:t>SEQUENCE {</w:t>
      </w:r>
    </w:p>
    <w:p w14:paraId="7744B477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drb-Identity-r12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DRB-Identity,</w:t>
      </w:r>
    </w:p>
    <w:p w14:paraId="21CC4007" w14:textId="77777777" w:rsidR="00026AF6" w:rsidRPr="00026AF6" w:rsidRDefault="00026AF6" w:rsidP="00026AF6">
      <w:pPr>
        <w:pStyle w:val="PL"/>
        <w:shd w:val="clear" w:color="auto" w:fill="E6E6E6"/>
        <w:rPr>
          <w:highlight w:val="yellow"/>
        </w:rPr>
      </w:pPr>
      <w:r w:rsidRPr="00FE7D68">
        <w:tab/>
      </w:r>
      <w:r w:rsidRPr="00026AF6">
        <w:rPr>
          <w:highlight w:val="yellow"/>
        </w:rPr>
        <w:t>drb-Type-r12</w:t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  <w:t>CHOICE {</w:t>
      </w:r>
    </w:p>
    <w:p w14:paraId="33C11DB1" w14:textId="77777777" w:rsidR="00026AF6" w:rsidRPr="00026AF6" w:rsidRDefault="00026AF6" w:rsidP="00026AF6">
      <w:pPr>
        <w:pStyle w:val="PL"/>
        <w:shd w:val="clear" w:color="auto" w:fill="E6E6E6"/>
        <w:rPr>
          <w:highlight w:val="yellow"/>
        </w:rPr>
      </w:pPr>
      <w:r w:rsidRPr="00026AF6">
        <w:rPr>
          <w:highlight w:val="yellow"/>
        </w:rPr>
        <w:tab/>
      </w:r>
      <w:r w:rsidRPr="00026AF6">
        <w:rPr>
          <w:highlight w:val="yellow"/>
        </w:rPr>
        <w:tab/>
        <w:t>split-r12</w:t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  <w:t>NULL,</w:t>
      </w:r>
    </w:p>
    <w:p w14:paraId="129CDE47" w14:textId="77777777" w:rsidR="00026AF6" w:rsidRPr="00026AF6" w:rsidRDefault="00026AF6" w:rsidP="00026AF6">
      <w:pPr>
        <w:pStyle w:val="PL"/>
        <w:shd w:val="clear" w:color="auto" w:fill="E6E6E6"/>
        <w:rPr>
          <w:highlight w:val="yellow"/>
        </w:rPr>
      </w:pPr>
      <w:r w:rsidRPr="00026AF6">
        <w:rPr>
          <w:highlight w:val="yellow"/>
        </w:rPr>
        <w:tab/>
      </w:r>
      <w:r w:rsidRPr="00026AF6">
        <w:rPr>
          <w:highlight w:val="yellow"/>
        </w:rPr>
        <w:tab/>
        <w:t>scg-r12</w:t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  <w:t>SEQUENCE {</w:t>
      </w:r>
    </w:p>
    <w:p w14:paraId="27080E81" w14:textId="77777777" w:rsidR="00026AF6" w:rsidRPr="00026AF6" w:rsidRDefault="00026AF6" w:rsidP="00026AF6">
      <w:pPr>
        <w:pStyle w:val="PL"/>
        <w:shd w:val="clear" w:color="auto" w:fill="E6E6E6"/>
        <w:rPr>
          <w:highlight w:val="yellow"/>
        </w:rPr>
      </w:pP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  <w:t>eps-BearerIdentity-r12</w:t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  <w:t>INTEGER (0..15)</w:t>
      </w:r>
      <w:r w:rsidRPr="00026AF6">
        <w:rPr>
          <w:highlight w:val="yellow"/>
        </w:rPr>
        <w:tab/>
        <w:t>OPTIONAL,</w:t>
      </w:r>
      <w:r w:rsidRPr="00026AF6">
        <w:rPr>
          <w:highlight w:val="yellow"/>
        </w:rPr>
        <w:tab/>
        <w:t>-- Cond DRB-Setup</w:t>
      </w:r>
    </w:p>
    <w:p w14:paraId="7B2133FD" w14:textId="77777777" w:rsidR="00026AF6" w:rsidRPr="00026AF6" w:rsidRDefault="00026AF6" w:rsidP="00026AF6">
      <w:pPr>
        <w:pStyle w:val="PL"/>
        <w:shd w:val="clear" w:color="auto" w:fill="E6E6E6"/>
        <w:rPr>
          <w:highlight w:val="yellow"/>
        </w:rPr>
      </w:pP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  <w:t>pdcp-Config-r12</w:t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  <w:t>PDCP-Config</w:t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  <w:t>OPTIONAL</w:t>
      </w:r>
      <w:r w:rsidRPr="00026AF6">
        <w:rPr>
          <w:highlight w:val="yellow"/>
        </w:rPr>
        <w:tab/>
        <w:t>-- Cond PDCP-S</w:t>
      </w:r>
    </w:p>
    <w:p w14:paraId="43D47BE7" w14:textId="77777777" w:rsidR="00026AF6" w:rsidRPr="00026AF6" w:rsidRDefault="00026AF6" w:rsidP="00026AF6">
      <w:pPr>
        <w:pStyle w:val="PL"/>
        <w:shd w:val="clear" w:color="auto" w:fill="E6E6E6"/>
        <w:rPr>
          <w:highlight w:val="yellow"/>
        </w:rPr>
      </w:pPr>
      <w:r w:rsidRPr="00026AF6">
        <w:rPr>
          <w:highlight w:val="yellow"/>
        </w:rPr>
        <w:tab/>
      </w:r>
      <w:r w:rsidRPr="00026AF6">
        <w:rPr>
          <w:highlight w:val="yellow"/>
        </w:rPr>
        <w:tab/>
        <w:t>}</w:t>
      </w:r>
    </w:p>
    <w:p w14:paraId="49A224A9" w14:textId="77777777" w:rsidR="00026AF6" w:rsidRPr="00FE7D68" w:rsidRDefault="00026AF6" w:rsidP="00026AF6">
      <w:pPr>
        <w:pStyle w:val="PL"/>
        <w:shd w:val="clear" w:color="auto" w:fill="E6E6E6"/>
      </w:pPr>
      <w:r w:rsidRPr="00026AF6">
        <w:rPr>
          <w:highlight w:val="yellow"/>
        </w:rPr>
        <w:tab/>
        <w:t>}</w:t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</w:r>
      <w:r w:rsidRPr="00026AF6">
        <w:rPr>
          <w:highlight w:val="yellow"/>
        </w:rPr>
        <w:tab/>
        <w:t>OPTIONAL,</w:t>
      </w:r>
      <w:r w:rsidRPr="00026AF6">
        <w:rPr>
          <w:highlight w:val="yellow"/>
        </w:rPr>
        <w:tab/>
        <w:t>-- Cond SetupS2</w:t>
      </w:r>
    </w:p>
    <w:p w14:paraId="6C6535C4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rlc-ConfigSCG-r12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RLC-Config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SetupS</w:t>
      </w:r>
    </w:p>
    <w:p w14:paraId="01CCA042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rlc-Config-v1250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RLC-Config-v1250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14:paraId="222CC7CA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logicalChannelIdentitySCG-r12</w:t>
      </w:r>
      <w:r w:rsidRPr="00FE7D68">
        <w:tab/>
      </w:r>
      <w:r w:rsidRPr="00FE7D68">
        <w:tab/>
        <w:t>INTEGER (3..10)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DRB-SetupS</w:t>
      </w:r>
    </w:p>
    <w:p w14:paraId="2AF952A0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logicalChannelConfigSCG-r12</w:t>
      </w:r>
      <w:r w:rsidRPr="00FE7D68">
        <w:tab/>
      </w:r>
      <w:r w:rsidRPr="00FE7D68">
        <w:tab/>
      </w:r>
      <w:r w:rsidRPr="00FE7D68">
        <w:tab/>
        <w:t>LogicalChannelConfig</w:t>
      </w:r>
      <w:r w:rsidRPr="00FE7D68">
        <w:tab/>
        <w:t>OPTIONAL,</w:t>
      </w:r>
      <w:r w:rsidRPr="00FE7D68">
        <w:tab/>
        <w:t>-- Cond SetupS</w:t>
      </w:r>
    </w:p>
    <w:p w14:paraId="39E37E1F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...,</w:t>
      </w:r>
    </w:p>
    <w:p w14:paraId="676A355D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[[</w:t>
      </w:r>
      <w:r w:rsidRPr="00FE7D68">
        <w:tab/>
        <w:t>rlc-Config-v1430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RLC-Config-v1430</w:t>
      </w:r>
      <w:r w:rsidRPr="00FE7D68">
        <w:tab/>
      </w:r>
      <w:r w:rsidRPr="00FE7D68">
        <w:tab/>
        <w:t>OPTIONAL</w:t>
      </w:r>
      <w:r w:rsidRPr="00FE7D68">
        <w:tab/>
      </w:r>
      <w:r w:rsidRPr="00FE7D68">
        <w:tab/>
        <w:t>-- Need ON</w:t>
      </w:r>
    </w:p>
    <w:p w14:paraId="708E2346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]],</w:t>
      </w:r>
    </w:p>
    <w:p w14:paraId="17EC2340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[[</w:t>
      </w:r>
      <w:r w:rsidRPr="00FE7D68">
        <w:tab/>
        <w:t>logicalChannelIdentitySCG-r15</w:t>
      </w:r>
      <w:r w:rsidRPr="00FE7D68">
        <w:tab/>
      </w:r>
      <w:r w:rsidRPr="00FE7D68">
        <w:tab/>
        <w:t>INTEGER (32..38)</w:t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Need ON</w:t>
      </w:r>
    </w:p>
    <w:p w14:paraId="59111A9A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</w:r>
      <w:r w:rsidRPr="00FE7D68">
        <w:tab/>
        <w:t>rlc-Config-v1530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RLC-Config-v1530</w:t>
      </w:r>
      <w:r w:rsidRPr="00FE7D68">
        <w:tab/>
      </w:r>
      <w:r w:rsidRPr="00FE7D68">
        <w:tab/>
        <w:t xml:space="preserve">OPTIONAL, </w:t>
      </w:r>
      <w:r w:rsidRPr="00FE7D68">
        <w:tab/>
      </w:r>
      <w:r w:rsidRPr="00FE7D68">
        <w:tab/>
        <w:t>-- Need ON</w:t>
      </w:r>
    </w:p>
    <w:p w14:paraId="0036634F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</w:r>
      <w:r w:rsidRPr="00FE7D68">
        <w:tab/>
        <w:t>rlc-BearerConfigDupl-r15</w:t>
      </w:r>
      <w:r w:rsidRPr="00FE7D68">
        <w:tab/>
      </w:r>
      <w:r w:rsidRPr="00FE7D68">
        <w:tab/>
      </w:r>
      <w:r w:rsidRPr="00FE7D68">
        <w:tab/>
        <w:t>RLC-BearerConfig-r15</w:t>
      </w:r>
      <w:r w:rsidRPr="00FE7D68">
        <w:tab/>
        <w:t>OPTIONAL</w:t>
      </w:r>
      <w:r w:rsidRPr="00FE7D68">
        <w:tab/>
      </w:r>
      <w:r w:rsidRPr="00FE7D68">
        <w:tab/>
        <w:t>-- Need ON</w:t>
      </w:r>
    </w:p>
    <w:p w14:paraId="418C8D9D" w14:textId="77777777" w:rsidR="00026AF6" w:rsidRPr="00FE7D68" w:rsidRDefault="00026AF6" w:rsidP="00026AF6">
      <w:pPr>
        <w:pStyle w:val="PL"/>
        <w:shd w:val="clear" w:color="auto" w:fill="E6E6E6"/>
      </w:pPr>
      <w:r w:rsidRPr="00FE7D68">
        <w:tab/>
        <w:t>]]</w:t>
      </w:r>
    </w:p>
    <w:p w14:paraId="4821978D" w14:textId="77777777" w:rsidR="00026AF6" w:rsidRPr="00FE7D68" w:rsidRDefault="00026AF6" w:rsidP="00026AF6">
      <w:pPr>
        <w:pStyle w:val="PL"/>
        <w:shd w:val="clear" w:color="auto" w:fill="E6E6E6"/>
      </w:pPr>
      <w:r w:rsidRPr="00FE7D68">
        <w:t>}</w:t>
      </w:r>
    </w:p>
    <w:p w14:paraId="50877AA7" w14:textId="76F2E071" w:rsidR="00026AF6" w:rsidRDefault="00026AF6" w:rsidP="003179EC"/>
    <w:p w14:paraId="5E995313" w14:textId="54A0BC9F" w:rsidR="00026AF6" w:rsidRDefault="00026AF6" w:rsidP="003179EC">
      <w:r>
        <w:t xml:space="preserve">In case of </w:t>
      </w:r>
      <w:r w:rsidR="00682932">
        <w:t xml:space="preserve">split DRBs, </w:t>
      </w:r>
      <w:proofErr w:type="gramStart"/>
      <w:r w:rsidR="00682932">
        <w:t>the ;CG</w:t>
      </w:r>
      <w:proofErr w:type="gramEnd"/>
      <w:r w:rsidR="00682932">
        <w:t xml:space="preserve"> configurations contain the PDCP configurations, while the drb-Type is set to split, without any further configurations</w:t>
      </w:r>
      <w:r w:rsidR="00562CB5">
        <w:t xml:space="preserve"> and the same </w:t>
      </w:r>
      <w:r w:rsidR="00562CB5">
        <w:rPr>
          <w:i/>
        </w:rPr>
        <w:t>drb-Identity</w:t>
      </w:r>
      <w:r w:rsidR="00562CB5">
        <w:t xml:space="preserve"> is used for both the MCG and SCG configurations</w:t>
      </w:r>
      <w:r w:rsidR="00682932">
        <w:t>. In case of SCG DRBs, the SeNB would need to also configure the PDCP (and EPS-Bearer)</w:t>
      </w:r>
      <w:r w:rsidR="00AB44DA">
        <w:t xml:space="preserve"> and the </w:t>
      </w:r>
      <w:r w:rsidR="00AB44DA">
        <w:rPr>
          <w:i/>
        </w:rPr>
        <w:t xml:space="preserve">drb-Type </w:t>
      </w:r>
      <w:r w:rsidR="00AB44DA">
        <w:t xml:space="preserve">is set to </w:t>
      </w:r>
      <w:proofErr w:type="spellStart"/>
      <w:r w:rsidR="00AB44DA">
        <w:rPr>
          <w:i/>
        </w:rPr>
        <w:t>scg</w:t>
      </w:r>
      <w:proofErr w:type="spellEnd"/>
      <w:r w:rsidR="00AB44DA">
        <w:t xml:space="preserve"> containing the PDPC-Config and </w:t>
      </w:r>
      <w:r w:rsidR="00AB44DA">
        <w:rPr>
          <w:i/>
        </w:rPr>
        <w:t>eps-</w:t>
      </w:r>
      <w:proofErr w:type="spellStart"/>
      <w:r w:rsidR="00AB44DA">
        <w:rPr>
          <w:i/>
        </w:rPr>
        <w:t>BearerIdentity</w:t>
      </w:r>
      <w:proofErr w:type="spellEnd"/>
      <w:r w:rsidR="00AB44DA">
        <w:t>.</w:t>
      </w:r>
      <w:r w:rsidR="00232D47">
        <w:t xml:space="preserve"> For MCG bearers, the </w:t>
      </w:r>
      <w:r w:rsidR="00232D47" w:rsidRPr="00492CCF">
        <w:rPr>
          <w:i/>
        </w:rPr>
        <w:t>DRB-</w:t>
      </w:r>
      <w:proofErr w:type="spellStart"/>
      <w:r w:rsidR="00232D47" w:rsidRPr="00492CCF">
        <w:rPr>
          <w:i/>
        </w:rPr>
        <w:t>ToAddModSCG</w:t>
      </w:r>
      <w:proofErr w:type="spellEnd"/>
      <w:r w:rsidR="00232D47">
        <w:t xml:space="preserve"> is simply excluded.</w:t>
      </w:r>
    </w:p>
    <w:p w14:paraId="59655A56" w14:textId="736B5F8F" w:rsidR="005A0A71" w:rsidRPr="005A0A71" w:rsidRDefault="005A0A71" w:rsidP="005A0A71">
      <w:pPr>
        <w:pStyle w:val="Observation"/>
      </w:pPr>
      <w:bookmarkStart w:id="1" w:name="_Toc528071102"/>
      <w:bookmarkStart w:id="2" w:name="_Toc528071548"/>
      <w:bookmarkStart w:id="3" w:name="_Toc528071723"/>
      <w:bookmarkStart w:id="4" w:name="_Toc528672447"/>
      <w:bookmarkStart w:id="5" w:name="_Toc528672919"/>
      <w:bookmarkStart w:id="6" w:name="_Toc528788593"/>
      <w:bookmarkStart w:id="7" w:name="_Toc528834228"/>
      <w:r>
        <w:t>In LTE</w:t>
      </w:r>
      <w:r w:rsidR="00F00556">
        <w:t xml:space="preserve"> Rel-12 DC</w:t>
      </w:r>
      <w:r>
        <w:t xml:space="preserve">, the bearer type is explicitly signalled using the </w:t>
      </w:r>
      <w:r>
        <w:rPr>
          <w:i/>
        </w:rPr>
        <w:t>drb-Type</w:t>
      </w:r>
      <w:r>
        <w:t xml:space="preserve"> in </w:t>
      </w:r>
      <w:r>
        <w:rPr>
          <w:i/>
        </w:rPr>
        <w:t>DRB-</w:t>
      </w:r>
      <w:proofErr w:type="spellStart"/>
      <w:r>
        <w:rPr>
          <w:i/>
        </w:rPr>
        <w:t>ToAddModSCG</w:t>
      </w:r>
      <w:proofErr w:type="spellEnd"/>
      <w:r w:rsidR="000B5FCC">
        <w:rPr>
          <w:i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</w:p>
    <w:p w14:paraId="5947B17E" w14:textId="40BCE6F6" w:rsidR="005A7234" w:rsidRDefault="00F00556" w:rsidP="003179EC">
      <w:r>
        <w:lastRenderedPageBreak/>
        <w:t xml:space="preserve">For NR, the bearer harmonization concept meant that the higher layers (PDCP and SDAP) are carried in the </w:t>
      </w:r>
      <w:r>
        <w:rPr>
          <w:i/>
        </w:rPr>
        <w:t>RadioBearerConfig</w:t>
      </w:r>
      <w:r>
        <w:t xml:space="preserve"> while the lower layers (RLC/MAC/PHY) are carried in the </w:t>
      </w:r>
      <w:proofErr w:type="spellStart"/>
      <w:r w:rsidRPr="00F00556">
        <w:rPr>
          <w:i/>
        </w:rPr>
        <w:t>CellGroupConfig</w:t>
      </w:r>
      <w:proofErr w:type="spellEnd"/>
      <w:r>
        <w:t xml:space="preserve">. The bearer type is indicated by configuring the same </w:t>
      </w:r>
      <w:r>
        <w:rPr>
          <w:i/>
        </w:rPr>
        <w:t>drb-Identity</w:t>
      </w:r>
      <w:r>
        <w:t xml:space="preserve"> in a </w:t>
      </w:r>
      <w:proofErr w:type="spellStart"/>
      <w:r w:rsidRPr="00F00556">
        <w:rPr>
          <w:i/>
        </w:rPr>
        <w:t>CellGroupConfig</w:t>
      </w:r>
      <w:proofErr w:type="spellEnd"/>
      <w:r>
        <w:t xml:space="preserve"> as in a </w:t>
      </w:r>
      <w:r w:rsidRPr="00F00556">
        <w:rPr>
          <w:i/>
        </w:rPr>
        <w:t>RadioBearerConfig</w:t>
      </w:r>
      <w:r>
        <w:t>.</w:t>
      </w:r>
      <w:r>
        <w:rPr>
          <w:i/>
        </w:rPr>
        <w:t xml:space="preserve"> </w:t>
      </w:r>
      <w:r w:rsidRPr="00F00556">
        <w:t>For split bearers</w:t>
      </w:r>
      <w:r>
        <w:t xml:space="preserve">, the same </w:t>
      </w:r>
      <w:r>
        <w:rPr>
          <w:i/>
        </w:rPr>
        <w:t>drb-Identity</w:t>
      </w:r>
      <w:r>
        <w:t xml:space="preserve"> is included in two </w:t>
      </w:r>
      <w:proofErr w:type="spellStart"/>
      <w:r>
        <w:rPr>
          <w:i/>
        </w:rPr>
        <w:t>CellGroupConfig</w:t>
      </w:r>
      <w:proofErr w:type="spellEnd"/>
      <w:r>
        <w:t xml:space="preserve"> IEs, but only in one </w:t>
      </w:r>
      <w:r>
        <w:rPr>
          <w:i/>
        </w:rPr>
        <w:t>RadioBearerConfig</w:t>
      </w:r>
      <w:r>
        <w:t>.</w:t>
      </w:r>
    </w:p>
    <w:p w14:paraId="29F53506" w14:textId="37FFEB4A" w:rsidR="00F00556" w:rsidRPr="00F00556" w:rsidRDefault="00F00556" w:rsidP="00F00556">
      <w:pPr>
        <w:pStyle w:val="Observation"/>
      </w:pPr>
      <w:bookmarkStart w:id="8" w:name="_Toc528071103"/>
      <w:bookmarkStart w:id="9" w:name="_Toc528071549"/>
      <w:bookmarkStart w:id="10" w:name="_Toc528071724"/>
      <w:bookmarkStart w:id="11" w:name="_Toc528672448"/>
      <w:bookmarkStart w:id="12" w:name="_Toc528672920"/>
      <w:bookmarkStart w:id="13" w:name="_Toc528788594"/>
      <w:bookmarkStart w:id="14" w:name="_Toc528834229"/>
      <w:r>
        <w:t xml:space="preserve">In NR, the bearer type is implicitly signalled by including the same </w:t>
      </w:r>
      <w:r>
        <w:rPr>
          <w:i/>
        </w:rPr>
        <w:t>drb-Identi</w:t>
      </w:r>
      <w:r w:rsidR="00DA022A">
        <w:rPr>
          <w:i/>
        </w:rPr>
        <w:t>t</w:t>
      </w:r>
      <w:r>
        <w:rPr>
          <w:i/>
        </w:rPr>
        <w:t xml:space="preserve">y </w:t>
      </w:r>
      <w:r>
        <w:t xml:space="preserve">in the </w:t>
      </w:r>
      <w:proofErr w:type="spellStart"/>
      <w:r w:rsidRPr="00DA022A">
        <w:rPr>
          <w:i/>
        </w:rPr>
        <w:t>CellGroupConfig</w:t>
      </w:r>
      <w:proofErr w:type="spellEnd"/>
      <w:r>
        <w:t xml:space="preserve"> and the </w:t>
      </w:r>
      <w:r>
        <w:rPr>
          <w:i/>
        </w:rPr>
        <w:t>RadioBearerConfig</w:t>
      </w:r>
      <w:r>
        <w:t>.</w:t>
      </w:r>
      <w:bookmarkEnd w:id="8"/>
      <w:bookmarkEnd w:id="9"/>
      <w:bookmarkEnd w:id="10"/>
      <w:bookmarkEnd w:id="11"/>
      <w:bookmarkEnd w:id="12"/>
      <w:bookmarkEnd w:id="13"/>
      <w:bookmarkEnd w:id="14"/>
      <w:r>
        <w:t xml:space="preserve"> </w:t>
      </w:r>
    </w:p>
    <w:p w14:paraId="4538749B" w14:textId="366A363B" w:rsidR="005A7234" w:rsidRDefault="0031413E" w:rsidP="003179EC">
      <w:pPr>
        <w:rPr>
          <w:bCs/>
          <w:iCs/>
        </w:rPr>
      </w:pPr>
      <w:r>
        <w:t xml:space="preserve">For EN-DC, the lower layers of the MCG (i.e. the LTE part) is configured using the legacy </w:t>
      </w:r>
      <w:r>
        <w:rPr>
          <w:i/>
        </w:rPr>
        <w:t>DRB-</w:t>
      </w:r>
      <w:proofErr w:type="spellStart"/>
      <w:r>
        <w:rPr>
          <w:i/>
        </w:rPr>
        <w:t>ToAddMo</w:t>
      </w:r>
      <w:r w:rsidR="006B2D58">
        <w:rPr>
          <w:i/>
        </w:rPr>
        <w:t>d</w:t>
      </w:r>
      <w:proofErr w:type="spellEnd"/>
      <w:r w:rsidR="006B2D58">
        <w:rPr>
          <w:i/>
        </w:rPr>
        <w:t xml:space="preserve">. </w:t>
      </w:r>
      <w:r w:rsidR="006B2D58" w:rsidRPr="006B2D58">
        <w:t xml:space="preserve">However, if NR PDCP </w:t>
      </w:r>
      <w:r w:rsidR="006B2D58">
        <w:t xml:space="preserve">should be used in the LTE node, the PDCP config is omitted from the LTE </w:t>
      </w:r>
      <w:proofErr w:type="spellStart"/>
      <w:r w:rsidR="006B2D58" w:rsidRPr="00FE7D68">
        <w:rPr>
          <w:bCs/>
          <w:i/>
          <w:iCs/>
        </w:rPr>
        <w:t>RadioResourceConfigDedicated</w:t>
      </w:r>
      <w:proofErr w:type="spellEnd"/>
      <w:r w:rsidR="006B2D58">
        <w:rPr>
          <w:bCs/>
          <w:iCs/>
        </w:rPr>
        <w:t xml:space="preserve"> and instead the NR PDCP is included in the </w:t>
      </w:r>
      <w:r w:rsidR="006B2D58">
        <w:rPr>
          <w:bCs/>
          <w:i/>
          <w:iCs/>
        </w:rPr>
        <w:t>nr-RadioBearerConfig</w:t>
      </w:r>
      <w:r w:rsidR="006B2D58">
        <w:rPr>
          <w:bCs/>
          <w:iCs/>
        </w:rPr>
        <w:t xml:space="preserve">. </w:t>
      </w:r>
    </w:p>
    <w:p w14:paraId="23AF49CE" w14:textId="3E6F379F" w:rsidR="00FD5AE4" w:rsidRDefault="00FD5AE4" w:rsidP="003179EC">
      <w:pPr>
        <w:rPr>
          <w:bCs/>
          <w:iCs/>
        </w:rPr>
      </w:pPr>
      <w:r>
        <w:t xml:space="preserve">Similarly, for e.g. SN terminated split bearers, the MCG part is configured using the </w:t>
      </w:r>
      <w:proofErr w:type="spellStart"/>
      <w:r w:rsidRPr="00FE7D68">
        <w:rPr>
          <w:bCs/>
          <w:i/>
          <w:iCs/>
        </w:rPr>
        <w:t>RadioResourceConfigDedicated</w:t>
      </w:r>
      <w:proofErr w:type="spellEnd"/>
      <w:r>
        <w:rPr>
          <w:bCs/>
          <w:i/>
          <w:iCs/>
        </w:rPr>
        <w:t xml:space="preserve">, </w:t>
      </w:r>
      <w:r>
        <w:rPr>
          <w:bCs/>
          <w:iCs/>
        </w:rPr>
        <w:t xml:space="preserve">whereas the SN PDCP layer is configured using the </w:t>
      </w:r>
      <w:r w:rsidRPr="00FD5AE4">
        <w:rPr>
          <w:bCs/>
          <w:i/>
          <w:iCs/>
        </w:rPr>
        <w:t>RadioBearerConfig2</w:t>
      </w:r>
      <w:r>
        <w:rPr>
          <w:bCs/>
          <w:iCs/>
        </w:rPr>
        <w:t>.</w:t>
      </w:r>
    </w:p>
    <w:p w14:paraId="4BB5B27E" w14:textId="6F3C3D78" w:rsidR="0084275C" w:rsidRPr="0084275C" w:rsidRDefault="0084275C" w:rsidP="0084275C">
      <w:pPr>
        <w:pStyle w:val="Observation"/>
      </w:pPr>
      <w:bookmarkStart w:id="15" w:name="_Toc528071104"/>
      <w:bookmarkStart w:id="16" w:name="_Toc528071550"/>
      <w:bookmarkStart w:id="17" w:name="_Toc528071725"/>
      <w:bookmarkStart w:id="18" w:name="_Toc528672449"/>
      <w:bookmarkStart w:id="19" w:name="_Toc528672921"/>
      <w:bookmarkStart w:id="20" w:name="_Toc528788595"/>
      <w:bookmarkStart w:id="21" w:name="_Toc528834230"/>
      <w:r>
        <w:t xml:space="preserve">In EN-DC, the MCG part is configured using </w:t>
      </w:r>
      <w:proofErr w:type="spellStart"/>
      <w:r w:rsidRPr="00FE7D68">
        <w:rPr>
          <w:i/>
        </w:rPr>
        <w:t>RadioResourceConfigDedicated</w:t>
      </w:r>
      <w:proofErr w:type="spellEnd"/>
      <w:r>
        <w:t xml:space="preserve">, while the SN and SCG parts are configured using the </w:t>
      </w:r>
      <w:r w:rsidRPr="00E27198">
        <w:rPr>
          <w:i/>
        </w:rPr>
        <w:t>RadioBearerConfig</w:t>
      </w:r>
      <w:r>
        <w:t xml:space="preserve"> IEs.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5CCEB84" w14:textId="51610A2A" w:rsidR="0031413E" w:rsidRDefault="006046FB" w:rsidP="003179EC">
      <w:r>
        <w:t xml:space="preserve">For NE-DC, the MN will be </w:t>
      </w:r>
      <w:r w:rsidR="00E41FF0">
        <w:t xml:space="preserve">an NR node, while the SN will an LTE node. Thus, it will be necessary to configure an LTE SCG, without configuring an LTE MCG. </w:t>
      </w:r>
      <w:r w:rsidR="00CD10D4">
        <w:t xml:space="preserve">During the email discussion </w:t>
      </w:r>
      <w:r w:rsidR="00D468BC">
        <w:t>‘</w:t>
      </w:r>
      <w:r w:rsidR="00523573" w:rsidRPr="00523573">
        <w:t>[103bis#</w:t>
      </w:r>
      <w:proofErr w:type="gramStart"/>
      <w:r w:rsidR="00523573" w:rsidRPr="00523573">
        <w:t>10][</w:t>
      </w:r>
      <w:proofErr w:type="gramEnd"/>
      <w:r w:rsidR="00523573" w:rsidRPr="00523573">
        <w:t>NR] Late drop 38.331</w:t>
      </w:r>
      <w:r w:rsidR="00D468BC">
        <w:t xml:space="preserve">’, it is proposed that the SCG configurations are carried to the UE as the full </w:t>
      </w:r>
      <w:r w:rsidR="00D468BC">
        <w:rPr>
          <w:i/>
        </w:rPr>
        <w:t xml:space="preserve">RRCConnectionReconfiguration </w:t>
      </w:r>
      <w:r w:rsidR="00D468BC" w:rsidRPr="00D468BC">
        <w:t>message</w:t>
      </w:r>
      <w:r w:rsidR="00D468BC">
        <w:rPr>
          <w:i/>
        </w:rPr>
        <w:t xml:space="preserve"> </w:t>
      </w:r>
      <w:r w:rsidR="00D468BC">
        <w:t xml:space="preserve">in a container in the </w:t>
      </w:r>
      <w:r w:rsidR="00D468BC" w:rsidRPr="00D468BC">
        <w:rPr>
          <w:i/>
        </w:rPr>
        <w:t>RRCReconfiguration</w:t>
      </w:r>
      <w:r w:rsidR="00D468BC">
        <w:t xml:space="preserve"> message. However, the procedures in </w:t>
      </w:r>
      <w:r w:rsidR="00E93AB8">
        <w:t xml:space="preserve">TS </w:t>
      </w:r>
      <w:r w:rsidR="00D468BC">
        <w:t>36.331</w:t>
      </w:r>
      <w:r w:rsidR="00E93AB8">
        <w:t xml:space="preserve"> have not been updated to support NE-DC.</w:t>
      </w:r>
    </w:p>
    <w:p w14:paraId="301F1736" w14:textId="2C392D64" w:rsidR="00E41FF0" w:rsidRDefault="00E41FF0" w:rsidP="00E41FF0">
      <w:pPr>
        <w:pStyle w:val="Observation"/>
      </w:pPr>
      <w:bookmarkStart w:id="22" w:name="_Toc528071105"/>
      <w:bookmarkStart w:id="23" w:name="_Toc528071551"/>
      <w:bookmarkStart w:id="24" w:name="_Toc528071726"/>
      <w:bookmarkStart w:id="25" w:name="_Toc528672450"/>
      <w:bookmarkStart w:id="26" w:name="_Toc528672922"/>
      <w:bookmarkStart w:id="27" w:name="_Toc528788596"/>
      <w:bookmarkStart w:id="28" w:name="_Toc528834231"/>
      <w:r>
        <w:t>For NE-DC, the LTE specifications need to be extended to configure an LTE SCG associated to an NR PDCP without configuring an LTE MCG.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8FE95BC" w14:textId="10CB6997" w:rsidR="006046FB" w:rsidRDefault="00C60D9C" w:rsidP="003179EC">
      <w:r>
        <w:t xml:space="preserve">Since the LTE configurations in EN-DC are transmitted to the UE in the full </w:t>
      </w:r>
      <w:r w:rsidRPr="00D767F3">
        <w:rPr>
          <w:i/>
        </w:rPr>
        <w:t>RRCConnectionReconfiguration</w:t>
      </w:r>
      <w:r>
        <w:t xml:space="preserve"> message carried inside a transparent container in the NR </w:t>
      </w:r>
      <w:r w:rsidRPr="00D767F3">
        <w:rPr>
          <w:i/>
        </w:rPr>
        <w:t>RRCReconfiguration</w:t>
      </w:r>
      <w:r>
        <w:t xml:space="preserve"> message</w:t>
      </w:r>
      <w:r w:rsidR="00D767F3">
        <w:t>, the simplest way to support an LTE SCG in NE-DC is to reuse the LTE DC SCG configurations as much as possible.</w:t>
      </w:r>
    </w:p>
    <w:p w14:paraId="669E8D7C" w14:textId="49FD2F0B" w:rsidR="00D767F3" w:rsidRDefault="00D767F3" w:rsidP="005D6FFE">
      <w:pPr>
        <w:pStyle w:val="Proposal"/>
      </w:pPr>
      <w:bookmarkStart w:id="29" w:name="_Toc528071106"/>
      <w:bookmarkStart w:id="30" w:name="_Toc528071552"/>
      <w:bookmarkStart w:id="31" w:name="_Toc528071727"/>
      <w:bookmarkStart w:id="32" w:name="_Toc528672451"/>
      <w:bookmarkStart w:id="33" w:name="_Toc528672924"/>
      <w:bookmarkStart w:id="34" w:name="_Toc528788586"/>
      <w:bookmarkStart w:id="35" w:name="_Toc528834233"/>
      <w:r>
        <w:t>To configure the SCG in NE-DC, the LTE DC SCG configurations are reused</w:t>
      </w:r>
      <w:r w:rsidR="00DD7026">
        <w:t xml:space="preserve"> where possible</w:t>
      </w:r>
      <w:r>
        <w:t>.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242131D" w14:textId="2C4FC374" w:rsidR="006046FB" w:rsidRPr="007D10E3" w:rsidRDefault="00DD7026" w:rsidP="003179EC">
      <w:r>
        <w:t>However, the principle of bearer harmonization introduced in NR and EN-DC should be</w:t>
      </w:r>
      <w:r w:rsidR="00941E5E">
        <w:t xml:space="preserve"> preserved, where the UE receives the higher layer configurations separately from the lower layer configurations.</w:t>
      </w:r>
      <w:r w:rsidR="0050729C">
        <w:t xml:space="preserve"> Since the UE will receive the NR PDCP, the LTE SCG configurations only need to contain the lower layer configurations.</w:t>
      </w:r>
      <w:r w:rsidR="007D10E3">
        <w:t xml:space="preserve"> To distinguish between the different SCG bearer types, the </w:t>
      </w:r>
      <w:r w:rsidR="007D10E3">
        <w:rPr>
          <w:i/>
        </w:rPr>
        <w:t>drb-Identity</w:t>
      </w:r>
      <w:r w:rsidR="007D10E3">
        <w:t xml:space="preserve"> included in the LTE configurations will be the same </w:t>
      </w:r>
      <w:r w:rsidR="007D10E3">
        <w:rPr>
          <w:i/>
        </w:rPr>
        <w:t>drb-Identity</w:t>
      </w:r>
      <w:r w:rsidR="007D10E3">
        <w:t xml:space="preserve"> included in the NR PDCP Config.</w:t>
      </w:r>
    </w:p>
    <w:p w14:paraId="632DC2D9" w14:textId="7F0F2B93" w:rsidR="00DD7026" w:rsidRDefault="004D008D" w:rsidP="00BC0DE2">
      <w:pPr>
        <w:pStyle w:val="Proposal"/>
      </w:pPr>
      <w:bookmarkStart w:id="36" w:name="_Toc528071107"/>
      <w:bookmarkStart w:id="37" w:name="_Toc528071553"/>
      <w:bookmarkStart w:id="38" w:name="_Toc528071728"/>
      <w:bookmarkStart w:id="39" w:name="_Toc528672452"/>
      <w:bookmarkStart w:id="40" w:name="_Toc528672925"/>
      <w:bookmarkStart w:id="41" w:name="_Toc528788587"/>
      <w:bookmarkStart w:id="42" w:name="_Toc528834234"/>
      <w:r>
        <w:t xml:space="preserve">The </w:t>
      </w:r>
      <w:r w:rsidRPr="00B04211">
        <w:rPr>
          <w:i/>
        </w:rPr>
        <w:t>drb-</w:t>
      </w:r>
      <w:r w:rsidR="00B04211">
        <w:rPr>
          <w:i/>
        </w:rPr>
        <w:t>T</w:t>
      </w:r>
      <w:r w:rsidRPr="00B04211">
        <w:rPr>
          <w:i/>
        </w:rPr>
        <w:t>ype</w:t>
      </w:r>
      <w:r>
        <w:t xml:space="preserve"> used in LTE DC configurations is </w:t>
      </w:r>
      <w:r w:rsidR="00EE75F3">
        <w:t>superfluous</w:t>
      </w:r>
      <w:r>
        <w:t xml:space="preserve"> with the NR bearer harmonization</w:t>
      </w:r>
      <w:r w:rsidR="00BC0DE2">
        <w:t xml:space="preserve"> and is not used for NE-DC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189781B" w14:textId="77777777" w:rsidR="00990358" w:rsidRDefault="00E4128E" w:rsidP="003179EC">
      <w:proofErr w:type="gramStart"/>
      <w:r>
        <w:t>In order to</w:t>
      </w:r>
      <w:proofErr w:type="gramEnd"/>
      <w:r>
        <w:t xml:space="preserve"> release </w:t>
      </w:r>
      <w:r w:rsidR="006F4471">
        <w:t xml:space="preserve">the SCG of DRB, the </w:t>
      </w:r>
      <w:r w:rsidR="006F4471" w:rsidRPr="007C4FEB">
        <w:rPr>
          <w:i/>
        </w:rPr>
        <w:t>DRB-</w:t>
      </w:r>
      <w:proofErr w:type="spellStart"/>
      <w:r w:rsidR="006F4471" w:rsidRPr="007C4FEB">
        <w:rPr>
          <w:i/>
        </w:rPr>
        <w:t>ToReleaseList</w:t>
      </w:r>
      <w:proofErr w:type="spellEnd"/>
      <w:r w:rsidR="006F4471" w:rsidRPr="007C4FEB">
        <w:rPr>
          <w:i/>
        </w:rPr>
        <w:t xml:space="preserve"> </w:t>
      </w:r>
      <w:r w:rsidR="007C4FEB">
        <w:t xml:space="preserve">in the LTE </w:t>
      </w:r>
      <w:proofErr w:type="spellStart"/>
      <w:r w:rsidR="007C4FEB" w:rsidRPr="00FE7D68">
        <w:rPr>
          <w:bCs/>
          <w:i/>
          <w:iCs/>
        </w:rPr>
        <w:t>RadioResourceConfigDedicated</w:t>
      </w:r>
      <w:proofErr w:type="spellEnd"/>
      <w:r w:rsidR="007C4FEB" w:rsidRPr="00FE7D68">
        <w:rPr>
          <w:bCs/>
          <w:i/>
          <w:iCs/>
        </w:rPr>
        <w:t xml:space="preserve"> </w:t>
      </w:r>
      <w:r w:rsidR="00692B1B">
        <w:rPr>
          <w:bCs/>
          <w:iCs/>
        </w:rPr>
        <w:t>could be</w:t>
      </w:r>
      <w:r w:rsidR="006F4471">
        <w:t xml:space="preserve"> reused</w:t>
      </w:r>
      <w:r w:rsidR="007C4FEB">
        <w:t>.</w:t>
      </w:r>
      <w:r w:rsidR="00692B1B">
        <w:t xml:space="preserve"> However, since the NE-DC configurations will only contain the </w:t>
      </w:r>
      <w:proofErr w:type="spellStart"/>
      <w:r w:rsidR="00692B1B" w:rsidRPr="00FE7D68">
        <w:rPr>
          <w:bCs/>
          <w:i/>
          <w:iCs/>
        </w:rPr>
        <w:t>RadioResourceConfigDedicated</w:t>
      </w:r>
      <w:r w:rsidR="00692B1B">
        <w:rPr>
          <w:bCs/>
          <w:i/>
          <w:iCs/>
        </w:rPr>
        <w:t>SCG</w:t>
      </w:r>
      <w:proofErr w:type="spellEnd"/>
      <w:r w:rsidR="00692B1B">
        <w:rPr>
          <w:bCs/>
          <w:iCs/>
        </w:rPr>
        <w:t xml:space="preserve"> directly in the included </w:t>
      </w:r>
      <w:r w:rsidR="00692B1B">
        <w:rPr>
          <w:bCs/>
          <w:i/>
          <w:iCs/>
        </w:rPr>
        <w:t>RRCConnectionReconfiguration</w:t>
      </w:r>
      <w:r w:rsidR="00692B1B">
        <w:t xml:space="preserve"> message, </w:t>
      </w:r>
      <w:r w:rsidR="00990358">
        <w:t xml:space="preserve">a significant overhead would be introduced if the </w:t>
      </w:r>
      <w:r w:rsidR="00990358">
        <w:rPr>
          <w:i/>
        </w:rPr>
        <w:t>drb-</w:t>
      </w:r>
      <w:proofErr w:type="spellStart"/>
      <w:r w:rsidR="00990358">
        <w:rPr>
          <w:i/>
        </w:rPr>
        <w:t>ToReleaseList</w:t>
      </w:r>
      <w:proofErr w:type="spellEnd"/>
      <w:r w:rsidR="00990358">
        <w:t xml:space="preserve"> was reused.</w:t>
      </w:r>
    </w:p>
    <w:p w14:paraId="7B9A88D0" w14:textId="511BF24E" w:rsidR="00990358" w:rsidRDefault="00990358" w:rsidP="00990358">
      <w:pPr>
        <w:pStyle w:val="Observation"/>
      </w:pPr>
      <w:bookmarkStart w:id="43" w:name="_Toc528672923"/>
      <w:bookmarkStart w:id="44" w:name="_Toc528788597"/>
      <w:bookmarkStart w:id="45" w:name="_Toc528834232"/>
      <w:r>
        <w:t>In NE-DC,</w:t>
      </w:r>
      <w:r w:rsidR="007B534D">
        <w:t xml:space="preserve"> the UE</w:t>
      </w:r>
      <w:r>
        <w:t xml:space="preserve"> only receives the </w:t>
      </w:r>
      <w:proofErr w:type="spellStart"/>
      <w:r w:rsidRPr="005114A8">
        <w:rPr>
          <w:i/>
        </w:rPr>
        <w:t>RadioResourceConfigDedicatedSCG</w:t>
      </w:r>
      <w:proofErr w:type="spellEnd"/>
      <w:r>
        <w:t xml:space="preserve">, and not the </w:t>
      </w:r>
      <w:proofErr w:type="spellStart"/>
      <w:r w:rsidRPr="005114A8">
        <w:rPr>
          <w:i/>
        </w:rPr>
        <w:t>RadioResourceConfigDedicated</w:t>
      </w:r>
      <w:bookmarkEnd w:id="43"/>
      <w:bookmarkEnd w:id="44"/>
      <w:bookmarkEnd w:id="45"/>
      <w:proofErr w:type="spellEnd"/>
    </w:p>
    <w:p w14:paraId="6467F546" w14:textId="44C4E681" w:rsidR="00DE7C2D" w:rsidRPr="00DE7C2D" w:rsidRDefault="00DE7C2D" w:rsidP="003179EC">
      <w:pPr>
        <w:rPr>
          <w:bCs/>
          <w:iCs/>
        </w:rPr>
      </w:pPr>
      <w:r w:rsidRPr="00DE7C2D">
        <w:rPr>
          <w:bCs/>
          <w:iCs/>
        </w:rPr>
        <w:t>To avoid</w:t>
      </w:r>
      <w:r>
        <w:rPr>
          <w:bCs/>
          <w:iCs/>
        </w:rPr>
        <w:t xml:space="preserve"> this overhead, a new IE, e.g. </w:t>
      </w:r>
      <w:r w:rsidRPr="00022FCE">
        <w:rPr>
          <w:bCs/>
          <w:i/>
          <w:iCs/>
        </w:rPr>
        <w:t>DRB-</w:t>
      </w:r>
      <w:proofErr w:type="spellStart"/>
      <w:r w:rsidRPr="00022FCE">
        <w:rPr>
          <w:bCs/>
          <w:i/>
          <w:iCs/>
        </w:rPr>
        <w:t>ToReleaseListSCG</w:t>
      </w:r>
      <w:proofErr w:type="spellEnd"/>
      <w:r>
        <w:rPr>
          <w:bCs/>
          <w:iCs/>
        </w:rPr>
        <w:t xml:space="preserve"> should be introduced in </w:t>
      </w:r>
      <w:proofErr w:type="spellStart"/>
      <w:r w:rsidRPr="00FE7D68">
        <w:rPr>
          <w:bCs/>
          <w:i/>
          <w:iCs/>
        </w:rPr>
        <w:t>RadioResourceConfigDedicated</w:t>
      </w:r>
      <w:r>
        <w:rPr>
          <w:bCs/>
          <w:i/>
          <w:iCs/>
        </w:rPr>
        <w:t>SCG</w:t>
      </w:r>
      <w:proofErr w:type="spellEnd"/>
      <w:r>
        <w:rPr>
          <w:bCs/>
          <w:iCs/>
        </w:rPr>
        <w:t xml:space="preserve"> to be able to release the SCG resource in </w:t>
      </w:r>
      <w:r w:rsidR="00022FCE">
        <w:rPr>
          <w:bCs/>
          <w:iCs/>
        </w:rPr>
        <w:t>NE-DC</w:t>
      </w:r>
    </w:p>
    <w:p w14:paraId="1D1EA040" w14:textId="4F65A267" w:rsidR="00DD7026" w:rsidRDefault="00692B1B" w:rsidP="003179EC">
      <w:r w:rsidRPr="00FE7D68">
        <w:rPr>
          <w:bCs/>
          <w:i/>
          <w:iCs/>
        </w:rPr>
        <w:t xml:space="preserve"> </w:t>
      </w:r>
      <w:r w:rsidR="007C4FEB">
        <w:t xml:space="preserve">Since in NE-DC, it is only the lower layer configurations of the SCG which are configured with the </w:t>
      </w:r>
      <w:proofErr w:type="spellStart"/>
      <w:r w:rsidR="007C4FEB" w:rsidRPr="00FE7D68">
        <w:rPr>
          <w:bCs/>
          <w:i/>
          <w:iCs/>
        </w:rPr>
        <w:t>RadioResourceConfigDedicated</w:t>
      </w:r>
      <w:proofErr w:type="spellEnd"/>
      <w:r w:rsidR="007C4FEB">
        <w:rPr>
          <w:bCs/>
          <w:iCs/>
        </w:rPr>
        <w:t>,</w:t>
      </w:r>
      <w:r w:rsidR="007C4FEB">
        <w:t xml:space="preserve"> there will be no ambiguity to which part of the DRB should be released.</w:t>
      </w:r>
    </w:p>
    <w:p w14:paraId="4141B6CD" w14:textId="26FBCB36" w:rsidR="007C4FEB" w:rsidRPr="00C97C4E" w:rsidRDefault="007C4FEB" w:rsidP="007C4FEB">
      <w:pPr>
        <w:pStyle w:val="Proposal"/>
      </w:pPr>
      <w:bookmarkStart w:id="46" w:name="_Toc528071554"/>
      <w:bookmarkStart w:id="47" w:name="_Toc528071729"/>
      <w:bookmarkStart w:id="48" w:name="_Toc528672453"/>
      <w:bookmarkStart w:id="49" w:name="_Toc528672926"/>
      <w:bookmarkStart w:id="50" w:name="_Toc528788588"/>
      <w:bookmarkStart w:id="51" w:name="_Toc528834235"/>
      <w:r>
        <w:t xml:space="preserve">To reconfigure the bearer type for SCG bearers in NE-DC, the </w:t>
      </w:r>
      <w:r>
        <w:rPr>
          <w:i/>
        </w:rPr>
        <w:t>DRB-</w:t>
      </w:r>
      <w:proofErr w:type="spellStart"/>
      <w:r>
        <w:rPr>
          <w:i/>
        </w:rPr>
        <w:t>ToAddModList</w:t>
      </w:r>
      <w:r w:rsidR="00F6735C">
        <w:rPr>
          <w:i/>
        </w:rPr>
        <w:t>SCG</w:t>
      </w:r>
      <w:proofErr w:type="spellEnd"/>
      <w:r>
        <w:t xml:space="preserve"> or the </w:t>
      </w:r>
      <w:r>
        <w:rPr>
          <w:i/>
        </w:rPr>
        <w:t>DRB-</w:t>
      </w:r>
      <w:proofErr w:type="spellStart"/>
      <w:r>
        <w:rPr>
          <w:i/>
        </w:rPr>
        <w:t>ToReleaseList</w:t>
      </w:r>
      <w:r w:rsidR="00F6735C">
        <w:rPr>
          <w:i/>
        </w:rPr>
        <w:t>SCG</w:t>
      </w:r>
      <w:proofErr w:type="spellEnd"/>
      <w:r>
        <w:t xml:space="preserve"> in </w:t>
      </w:r>
      <w:proofErr w:type="spellStart"/>
      <w:r w:rsidRPr="00FE7D68">
        <w:rPr>
          <w:i/>
          <w:iCs/>
        </w:rPr>
        <w:t>RadioResourceConfigDedicated</w:t>
      </w:r>
      <w:r w:rsidR="00F6735C">
        <w:rPr>
          <w:i/>
          <w:iCs/>
        </w:rPr>
        <w:t>SCG</w:t>
      </w:r>
      <w:proofErr w:type="spellEnd"/>
      <w:r>
        <w:rPr>
          <w:iCs/>
        </w:rPr>
        <w:t xml:space="preserve"> is used to associate or disassociate to a specific </w:t>
      </w:r>
      <w:r w:rsidRPr="006C5E2D">
        <w:rPr>
          <w:i/>
          <w:iCs/>
        </w:rPr>
        <w:t>RadioBearerConfig</w:t>
      </w:r>
      <w:r>
        <w:rPr>
          <w:iCs/>
        </w:rPr>
        <w:t>.</w:t>
      </w:r>
      <w:bookmarkEnd w:id="46"/>
      <w:bookmarkEnd w:id="47"/>
      <w:bookmarkEnd w:id="48"/>
      <w:bookmarkEnd w:id="49"/>
      <w:bookmarkEnd w:id="50"/>
      <w:bookmarkEnd w:id="51"/>
    </w:p>
    <w:p w14:paraId="2FB99E95" w14:textId="4F5E3DBF" w:rsidR="00C97C4E" w:rsidRDefault="00C97C4E" w:rsidP="00C97C4E">
      <w:r>
        <w:t xml:space="preserve">We have provided CRs to TS 36.331 to update the signalling and procedures for split SRBs in NE-DC </w:t>
      </w:r>
      <w:r>
        <w:fldChar w:fldCharType="begin"/>
      </w:r>
      <w:r>
        <w:instrText xml:space="preserve"> REF _Ref528071718 \r \h  \* MERGEFORMAT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7871BAF5" w14:textId="744B2DE4" w:rsidR="00904FF3" w:rsidRPr="00C97C4E" w:rsidRDefault="00F51662" w:rsidP="00C97C4E">
      <w:pPr>
        <w:pStyle w:val="Proposal"/>
      </w:pPr>
      <w:bookmarkStart w:id="52" w:name="_Toc528672454"/>
      <w:bookmarkStart w:id="53" w:name="_Toc528672927"/>
      <w:bookmarkStart w:id="54" w:name="_Toc528788589"/>
      <w:bookmarkStart w:id="55" w:name="_Toc528834236"/>
      <w:r w:rsidRPr="00C97C4E">
        <w:t>Agree to the CR to TS 36.331 to configure</w:t>
      </w:r>
      <w:r w:rsidR="00C97C4E">
        <w:t xml:space="preserve"> SCG</w:t>
      </w:r>
      <w:r w:rsidR="009C4F2D">
        <w:t xml:space="preserve"> DRBs</w:t>
      </w:r>
      <w:r w:rsidR="00C97C4E">
        <w:t xml:space="preserve"> and split DRBs</w:t>
      </w:r>
      <w:r w:rsidRPr="00C97C4E">
        <w:t xml:space="preserve"> NE-DC</w:t>
      </w:r>
      <w:r w:rsidR="00C97C4E" w:rsidRPr="00C97C4E">
        <w:t xml:space="preserve"> (R2-181</w:t>
      </w:r>
      <w:r w:rsidR="00AF3C62">
        <w:t>6803</w:t>
      </w:r>
      <w:r w:rsidR="00C97C4E" w:rsidRPr="00C97C4E">
        <w:t>)</w:t>
      </w:r>
      <w:bookmarkEnd w:id="52"/>
      <w:bookmarkEnd w:id="53"/>
      <w:bookmarkEnd w:id="54"/>
      <w:bookmarkEnd w:id="55"/>
    </w:p>
    <w:p w14:paraId="785D58CD" w14:textId="2A2555AF" w:rsidR="00904FF3" w:rsidRDefault="00904FF3" w:rsidP="00904FF3">
      <w:pPr>
        <w:pStyle w:val="Heading2"/>
      </w:pPr>
      <w:r>
        <w:t>SRB SCG configuration in NE-DC</w:t>
      </w:r>
    </w:p>
    <w:p w14:paraId="29840136" w14:textId="74F31E6B" w:rsidR="00904FF3" w:rsidRDefault="00904FF3" w:rsidP="00904FF3">
      <w:pPr>
        <w:rPr>
          <w:bCs/>
          <w:iCs/>
        </w:rPr>
      </w:pPr>
      <w:r w:rsidRPr="00904FF3">
        <w:rPr>
          <w:bCs/>
          <w:iCs/>
        </w:rPr>
        <w:t xml:space="preserve">As it has been agreed that </w:t>
      </w:r>
      <w:r>
        <w:rPr>
          <w:bCs/>
          <w:iCs/>
        </w:rPr>
        <w:t>split SRBs will be supported for all MR-DC cases, the SCG configurations for SRB1 and SRB2 must be included for NE-DC.</w:t>
      </w:r>
    </w:p>
    <w:p w14:paraId="2DE2D466" w14:textId="5EDA92CE" w:rsidR="00AD7B10" w:rsidRDefault="00AD7B10" w:rsidP="00904FF3">
      <w:pPr>
        <w:rPr>
          <w:bCs/>
          <w:iCs/>
        </w:rPr>
      </w:pPr>
      <w:r>
        <w:rPr>
          <w:bCs/>
          <w:iCs/>
        </w:rPr>
        <w:lastRenderedPageBreak/>
        <w:t>The simplest way to introduce this, is to base it on the configurations used for the DRB SCG configurations described in the previous section.</w:t>
      </w:r>
    </w:p>
    <w:p w14:paraId="023EDDBA" w14:textId="2763FCE6" w:rsidR="004A4932" w:rsidRPr="00904FF3" w:rsidRDefault="004A4932" w:rsidP="004A4932">
      <w:pPr>
        <w:pStyle w:val="Proposal"/>
      </w:pPr>
      <w:bookmarkStart w:id="56" w:name="_Toc528071555"/>
      <w:bookmarkStart w:id="57" w:name="_Toc528071730"/>
      <w:bookmarkStart w:id="58" w:name="_Toc528672455"/>
      <w:bookmarkStart w:id="59" w:name="_Toc528672928"/>
      <w:bookmarkStart w:id="60" w:name="_Toc528788590"/>
      <w:bookmarkStart w:id="61" w:name="_Toc528834237"/>
      <w:r>
        <w:t>Configuration of split-SRB in NE-DC uses similar configurations as for split-DRBs in NE-DC</w:t>
      </w:r>
      <w:bookmarkEnd w:id="56"/>
      <w:bookmarkEnd w:id="57"/>
      <w:bookmarkEnd w:id="58"/>
      <w:bookmarkEnd w:id="59"/>
      <w:bookmarkEnd w:id="60"/>
      <w:bookmarkEnd w:id="61"/>
    </w:p>
    <w:p w14:paraId="4B26C589" w14:textId="021A52FE" w:rsidR="002C60CE" w:rsidRPr="005633AD" w:rsidRDefault="005655F3" w:rsidP="00904FF3">
      <w:pPr>
        <w:rPr>
          <w:bCs/>
          <w:iCs/>
        </w:rPr>
      </w:pPr>
      <w:r>
        <w:rPr>
          <w:bCs/>
          <w:iCs/>
        </w:rPr>
        <w:t xml:space="preserve">This means that a few new fields need to be introduced into TS 36.331, e.g. </w:t>
      </w:r>
      <w:proofErr w:type="spellStart"/>
      <w:r>
        <w:rPr>
          <w:bCs/>
          <w:i/>
          <w:iCs/>
        </w:rPr>
        <w:t>srb-ToAddModListSCG</w:t>
      </w:r>
      <w:proofErr w:type="spellEnd"/>
      <w:r>
        <w:rPr>
          <w:bCs/>
          <w:iCs/>
        </w:rPr>
        <w:t xml:space="preserve">, and </w:t>
      </w:r>
      <w:proofErr w:type="spellStart"/>
      <w:r>
        <w:rPr>
          <w:bCs/>
          <w:i/>
          <w:iCs/>
        </w:rPr>
        <w:t>srb-ToReleaseSCG</w:t>
      </w:r>
      <w:proofErr w:type="spellEnd"/>
      <w:r>
        <w:rPr>
          <w:bCs/>
          <w:iCs/>
        </w:rPr>
        <w:t>.</w:t>
      </w:r>
      <w:r w:rsidR="005633AD">
        <w:rPr>
          <w:bCs/>
          <w:iCs/>
        </w:rPr>
        <w:t xml:space="preserve"> Although, there is already a field called </w:t>
      </w:r>
      <w:proofErr w:type="spellStart"/>
      <w:r w:rsidR="005633AD">
        <w:rPr>
          <w:bCs/>
          <w:i/>
          <w:iCs/>
        </w:rPr>
        <w:t>srb-ToReleaseDupl</w:t>
      </w:r>
      <w:proofErr w:type="spellEnd"/>
      <w:r w:rsidR="005633AD">
        <w:rPr>
          <w:bCs/>
          <w:iCs/>
        </w:rPr>
        <w:t xml:space="preserve"> used in CA which could be reused </w:t>
      </w:r>
      <w:r w:rsidR="006D641F">
        <w:rPr>
          <w:bCs/>
          <w:iCs/>
        </w:rPr>
        <w:t>for NE-DC</w:t>
      </w:r>
      <w:r w:rsidR="0065072C">
        <w:rPr>
          <w:bCs/>
          <w:iCs/>
        </w:rPr>
        <w:t xml:space="preserve"> to release the SCG part of the split SRB</w:t>
      </w:r>
      <w:r w:rsidR="006D641F">
        <w:rPr>
          <w:bCs/>
          <w:iCs/>
        </w:rPr>
        <w:t>.</w:t>
      </w:r>
    </w:p>
    <w:p w14:paraId="130C4D38" w14:textId="4ABBCF7D" w:rsidR="00DC4545" w:rsidRPr="005655F3" w:rsidRDefault="00DC4545" w:rsidP="00B9199E">
      <w:pPr>
        <w:pStyle w:val="Proposal"/>
        <w:tabs>
          <w:tab w:val="clear" w:pos="1304"/>
        </w:tabs>
        <w:ind w:left="1701" w:hanging="1701"/>
        <w:rPr>
          <w:bCs w:val="0"/>
          <w:iCs/>
        </w:rPr>
      </w:pPr>
      <w:bookmarkStart w:id="62" w:name="_Toc528672456"/>
      <w:bookmarkStart w:id="63" w:name="_Toc528672929"/>
      <w:bookmarkStart w:id="64" w:name="_Toc528788591"/>
      <w:bookmarkStart w:id="65" w:name="_Toc528834238"/>
      <w:r>
        <w:rPr>
          <w:bCs w:val="0"/>
          <w:iCs/>
        </w:rPr>
        <w:t xml:space="preserve">Introduce new fields and procedures </w:t>
      </w:r>
      <w:r w:rsidR="00B9199E">
        <w:rPr>
          <w:bCs w:val="0"/>
          <w:iCs/>
        </w:rPr>
        <w:t xml:space="preserve">in TS 36.331 </w:t>
      </w:r>
      <w:r>
        <w:rPr>
          <w:bCs w:val="0"/>
          <w:iCs/>
        </w:rPr>
        <w:t xml:space="preserve">to </w:t>
      </w:r>
      <w:r w:rsidR="00B9199E">
        <w:rPr>
          <w:bCs w:val="0"/>
          <w:iCs/>
        </w:rPr>
        <w:t>configure and release SCG part of split SRB in NE-DC</w:t>
      </w:r>
      <w:bookmarkEnd w:id="62"/>
      <w:bookmarkEnd w:id="63"/>
      <w:bookmarkEnd w:id="64"/>
      <w:bookmarkEnd w:id="65"/>
    </w:p>
    <w:p w14:paraId="07FC0BCB" w14:textId="7BD1ACE2" w:rsidR="002C60CE" w:rsidRDefault="002C60CE" w:rsidP="00904FF3">
      <w:pPr>
        <w:rPr>
          <w:bCs/>
          <w:iCs/>
        </w:rPr>
      </w:pPr>
    </w:p>
    <w:p w14:paraId="35E2610C" w14:textId="21D744BB" w:rsidR="00BA3DB5" w:rsidRDefault="0089490C" w:rsidP="00904FF3">
      <w:pPr>
        <w:rPr>
          <w:bCs/>
          <w:iCs/>
        </w:rPr>
      </w:pPr>
      <w:r>
        <w:rPr>
          <w:bCs/>
          <w:iCs/>
        </w:rPr>
        <w:t xml:space="preserve">We have provided CRs to TS 36.331 to update the signalling and procedures for split </w:t>
      </w:r>
      <w:r w:rsidR="00C97C4E">
        <w:rPr>
          <w:bCs/>
          <w:iCs/>
        </w:rPr>
        <w:t xml:space="preserve">SRBs </w:t>
      </w:r>
      <w:r>
        <w:rPr>
          <w:bCs/>
          <w:iCs/>
        </w:rPr>
        <w:t>in NE-DC</w:t>
      </w:r>
      <w:r w:rsidR="00C97C4E">
        <w:rPr>
          <w:bCs/>
          <w:iCs/>
        </w:rPr>
        <w:t xml:space="preserve"> </w:t>
      </w:r>
      <w:r w:rsidR="00C97C4E">
        <w:rPr>
          <w:bCs/>
          <w:iCs/>
        </w:rPr>
        <w:fldChar w:fldCharType="begin"/>
      </w:r>
      <w:r w:rsidR="00C97C4E">
        <w:rPr>
          <w:bCs/>
          <w:iCs/>
        </w:rPr>
        <w:instrText xml:space="preserve"> REF _Ref528672443 \r \h </w:instrText>
      </w:r>
      <w:r w:rsidR="00C97C4E">
        <w:rPr>
          <w:bCs/>
          <w:iCs/>
        </w:rPr>
      </w:r>
      <w:r w:rsidR="00C97C4E">
        <w:rPr>
          <w:bCs/>
          <w:iCs/>
        </w:rPr>
        <w:fldChar w:fldCharType="separate"/>
      </w:r>
      <w:r w:rsidR="00C97C4E">
        <w:rPr>
          <w:bCs/>
          <w:iCs/>
        </w:rPr>
        <w:t>[2]</w:t>
      </w:r>
      <w:r w:rsidR="00C97C4E">
        <w:rPr>
          <w:bCs/>
          <w:iCs/>
        </w:rPr>
        <w:fldChar w:fldCharType="end"/>
      </w:r>
      <w:r>
        <w:rPr>
          <w:bCs/>
          <w:iCs/>
        </w:rPr>
        <w:t>.</w:t>
      </w:r>
    </w:p>
    <w:p w14:paraId="5E739A2D" w14:textId="3F8B92AB" w:rsidR="00C97C4E" w:rsidRPr="00C97C4E" w:rsidRDefault="00C97C4E" w:rsidP="00C97C4E">
      <w:pPr>
        <w:pStyle w:val="Proposal"/>
      </w:pPr>
      <w:bookmarkStart w:id="66" w:name="_Toc528672457"/>
      <w:bookmarkStart w:id="67" w:name="_Toc528672930"/>
      <w:bookmarkStart w:id="68" w:name="_Toc528788592"/>
      <w:bookmarkStart w:id="69" w:name="_Toc528834239"/>
      <w:r w:rsidRPr="00C97C4E">
        <w:t>Agree to the CR to TS 36.331 to configure</w:t>
      </w:r>
      <w:r>
        <w:t xml:space="preserve"> split SRBs</w:t>
      </w:r>
      <w:r w:rsidRPr="00C97C4E">
        <w:t xml:space="preserve"> NE-DC (R2-181</w:t>
      </w:r>
      <w:r w:rsidR="00762805">
        <w:t>6804</w:t>
      </w:r>
      <w:r w:rsidRPr="00C97C4E">
        <w:t>)</w:t>
      </w:r>
      <w:bookmarkEnd w:id="66"/>
      <w:bookmarkEnd w:id="67"/>
      <w:bookmarkEnd w:id="68"/>
      <w:bookmarkEnd w:id="69"/>
    </w:p>
    <w:p w14:paraId="7882FDB5" w14:textId="77777777" w:rsidR="00904FF3" w:rsidRPr="007C4FEB" w:rsidRDefault="00904FF3" w:rsidP="00904FF3">
      <w:pPr>
        <w:pStyle w:val="Proposal"/>
        <w:numPr>
          <w:ilvl w:val="0"/>
          <w:numId w:val="0"/>
        </w:numPr>
        <w:ind w:left="1701" w:hanging="1701"/>
      </w:pPr>
    </w:p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12AFBF7B" w14:textId="77777777" w:rsidR="00086492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B518947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LTE Rel-12 DC, the bearer type is explicitly signalled using the </w:t>
      </w:r>
      <w:r w:rsidRPr="00CE2273">
        <w:rPr>
          <w:i/>
        </w:rPr>
        <w:t>drb-Type</w:t>
      </w:r>
      <w:r>
        <w:t xml:space="preserve"> in </w:t>
      </w:r>
      <w:r w:rsidRPr="00CE2273">
        <w:rPr>
          <w:i/>
        </w:rPr>
        <w:t>DRB-ToAddModSCG.</w:t>
      </w:r>
    </w:p>
    <w:p w14:paraId="020C6075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NR, the bearer type is implicitly signalled by including the same </w:t>
      </w:r>
      <w:r w:rsidRPr="00CE2273">
        <w:rPr>
          <w:i/>
        </w:rPr>
        <w:t xml:space="preserve">drb-Identity </w:t>
      </w:r>
      <w:r>
        <w:t xml:space="preserve">in the </w:t>
      </w:r>
      <w:r w:rsidRPr="00CE2273">
        <w:rPr>
          <w:i/>
        </w:rPr>
        <w:t>CellGroupConfig</w:t>
      </w:r>
      <w:r>
        <w:t xml:space="preserve"> and the </w:t>
      </w:r>
      <w:r w:rsidRPr="00CE2273">
        <w:rPr>
          <w:i/>
        </w:rPr>
        <w:t>RadioBearerConfig</w:t>
      </w:r>
      <w:r>
        <w:t>.</w:t>
      </w:r>
    </w:p>
    <w:p w14:paraId="2FDD1F21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EN-DC, the MCG part is configured using </w:t>
      </w:r>
      <w:r w:rsidRPr="00CE2273">
        <w:rPr>
          <w:i/>
        </w:rPr>
        <w:t>RadioResourceConfigDedicated</w:t>
      </w:r>
      <w:r>
        <w:t xml:space="preserve">, while the SN and SCG parts are configured using the </w:t>
      </w:r>
      <w:r w:rsidRPr="00CE2273">
        <w:rPr>
          <w:i/>
        </w:rPr>
        <w:t>RadioBearerConfig</w:t>
      </w:r>
      <w:r>
        <w:t xml:space="preserve"> IEs.</w:t>
      </w:r>
    </w:p>
    <w:p w14:paraId="50FFF86D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NE-DC, the LTE specifications need to be extended to configure an LTE SCG associated to an NR PDCP without configuring an LTE MCG.</w:t>
      </w:r>
    </w:p>
    <w:p w14:paraId="06EA4A5D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NE-DC, the UE only receives the </w:t>
      </w:r>
      <w:r w:rsidRPr="00CE2273">
        <w:rPr>
          <w:i/>
        </w:rPr>
        <w:t>RadioResourceConfigDedicatedSCG</w:t>
      </w:r>
      <w:r>
        <w:t xml:space="preserve">, and not the </w:t>
      </w:r>
      <w:r w:rsidRPr="00CE2273">
        <w:rPr>
          <w:i/>
        </w:rPr>
        <w:t>RadioResourceConfigDedicated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8C5CD57" w14:textId="77777777" w:rsidR="00086492" w:rsidRDefault="000C2342" w:rsidP="000C234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47633BC7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bookmarkStart w:id="70" w:name="_GoBack"/>
      <w:bookmarkEnd w:id="70"/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configure the SCG in NE-DC, the LTE DC SCG configurations are reused where possible.</w:t>
      </w:r>
    </w:p>
    <w:p w14:paraId="44F90B79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</w:t>
      </w:r>
      <w:r w:rsidRPr="008030D7">
        <w:rPr>
          <w:i/>
        </w:rPr>
        <w:t>drb-Type</w:t>
      </w:r>
      <w:r>
        <w:t xml:space="preserve"> used in LTE DC configurations is superfluous with the NR bearer harmonization and is not used for NE-DC</w:t>
      </w:r>
    </w:p>
    <w:p w14:paraId="2139F40E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To reconfigure the bearer type for SCG bearers in NE-DC, the </w:t>
      </w:r>
      <w:r w:rsidRPr="008030D7">
        <w:rPr>
          <w:i/>
        </w:rPr>
        <w:t>DRB-ToAddModListSCG</w:t>
      </w:r>
      <w:r>
        <w:t xml:space="preserve"> or the </w:t>
      </w:r>
      <w:r w:rsidRPr="008030D7">
        <w:rPr>
          <w:i/>
        </w:rPr>
        <w:t>DRB-ToReleaseListSCG</w:t>
      </w:r>
      <w:r>
        <w:t xml:space="preserve"> in </w:t>
      </w:r>
      <w:r w:rsidRPr="008030D7">
        <w:rPr>
          <w:i/>
          <w:iCs/>
        </w:rPr>
        <w:t>RadioResourceConfigDedicatedSCG</w:t>
      </w:r>
      <w:r w:rsidRPr="008030D7">
        <w:rPr>
          <w:iCs/>
        </w:rPr>
        <w:t xml:space="preserve"> is used to associate or disassociate to a specific </w:t>
      </w:r>
      <w:r w:rsidRPr="008030D7">
        <w:rPr>
          <w:i/>
          <w:iCs/>
        </w:rPr>
        <w:t>RadioBearerConfig</w:t>
      </w:r>
      <w:r w:rsidRPr="008030D7">
        <w:rPr>
          <w:iCs/>
        </w:rPr>
        <w:t>.</w:t>
      </w:r>
    </w:p>
    <w:p w14:paraId="4754816C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Agree to the CR to TS 36.331 to configure SCG DRBs and split DRBs NE-DC (R2-1816803)</w:t>
      </w:r>
    </w:p>
    <w:p w14:paraId="0FF5D8E4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Configuration of split-SRB in NE-DC uses similar configurations as for split-DRBs in NE-DC</w:t>
      </w:r>
    </w:p>
    <w:p w14:paraId="658E4F55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030D7">
        <w:rPr>
          <w:iCs/>
        </w:rP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030D7">
        <w:rPr>
          <w:iCs/>
        </w:rPr>
        <w:t>Introduce new fields and procedures in TS 36.331 to configure and release SCG part of split SRB in NE-DC</w:t>
      </w:r>
    </w:p>
    <w:p w14:paraId="1F866C0A" w14:textId="77777777" w:rsidR="00086492" w:rsidRDefault="0008649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Agree to the CR to TS 36.331 to configure split SRBs NE-DC (R2-1816804)</w:t>
      </w:r>
    </w:p>
    <w:p w14:paraId="60A02B2B" w14:textId="771ABFA8" w:rsidR="00B72C6B" w:rsidRPr="00B72C6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B72C6B">
        <w:rPr>
          <w:rFonts w:eastAsiaTheme="minorEastAsia"/>
          <w:lang w:eastAsia="en-US"/>
        </w:rPr>
        <w:t>References</w:t>
      </w:r>
    </w:p>
    <w:p w14:paraId="4C095E0A" w14:textId="5B56B54F" w:rsidR="00DB1E66" w:rsidRDefault="00B72C6B" w:rsidP="00DB1E66">
      <w:pPr>
        <w:pStyle w:val="Reference"/>
      </w:pPr>
      <w:bookmarkStart w:id="71" w:name="_Ref510526034"/>
      <w:bookmarkStart w:id="72" w:name="_Ref528071718"/>
      <w:r w:rsidRPr="00BA28E7">
        <w:t>R2-</w:t>
      </w:r>
      <w:r w:rsidRPr="00B72C6B">
        <w:t>18</w:t>
      </w:r>
      <w:r w:rsidR="00785F6E">
        <w:t>1</w:t>
      </w:r>
      <w:r w:rsidR="00AE767A">
        <w:t>680</w:t>
      </w:r>
      <w:r w:rsidR="00AF3C62">
        <w:t>3</w:t>
      </w:r>
      <w:r w:rsidRPr="00BA28E7">
        <w:t xml:space="preserve">, </w:t>
      </w:r>
      <w:r w:rsidR="0089387A">
        <w:t>Configuration</w:t>
      </w:r>
      <w:r w:rsidR="00593E21">
        <w:t xml:space="preserve"> of </w:t>
      </w:r>
      <w:r w:rsidR="0089387A">
        <w:t xml:space="preserve">SCG </w:t>
      </w:r>
      <w:r w:rsidR="00AE767A">
        <w:t xml:space="preserve">DRBs </w:t>
      </w:r>
      <w:r w:rsidR="0089387A">
        <w:t xml:space="preserve">and </w:t>
      </w:r>
      <w:r w:rsidR="00593E21">
        <w:t xml:space="preserve">split </w:t>
      </w:r>
      <w:r w:rsidR="0089387A">
        <w:t xml:space="preserve">DRBs </w:t>
      </w:r>
      <w:r w:rsidR="00593E21">
        <w:t>in NE-DC</w:t>
      </w:r>
      <w:r w:rsidR="00AE767A">
        <w:t xml:space="preserve"> (36.331)</w:t>
      </w:r>
      <w:r w:rsidRPr="00BA28E7">
        <w:t>,</w:t>
      </w:r>
      <w:r>
        <w:t xml:space="preserve"> Ericsson, 3GPP TSG-RAN WG2#</w:t>
      </w:r>
      <w:r w:rsidR="00E3290B">
        <w:t>10</w:t>
      </w:r>
      <w:r w:rsidR="00593E21">
        <w:t>4</w:t>
      </w:r>
      <w:r>
        <w:t xml:space="preserve">, </w:t>
      </w:r>
      <w:r w:rsidR="00DB1E66">
        <w:t>Spokane</w:t>
      </w:r>
      <w:r w:rsidR="00E3290B">
        <w:t xml:space="preserve">, </w:t>
      </w:r>
      <w:r w:rsidR="00DB1E66">
        <w:t>USA</w:t>
      </w:r>
      <w:r>
        <w:t xml:space="preserve">, </w:t>
      </w:r>
      <w:bookmarkEnd w:id="71"/>
      <w:r w:rsidR="00DB1E66" w:rsidRPr="00E633B6">
        <w:t>12th – 17th November 2018</w:t>
      </w:r>
      <w:bookmarkEnd w:id="72"/>
    </w:p>
    <w:p w14:paraId="421F579B" w14:textId="6A521C9F" w:rsidR="0089387A" w:rsidRDefault="0089387A" w:rsidP="0089387A">
      <w:pPr>
        <w:pStyle w:val="Reference"/>
      </w:pPr>
      <w:bookmarkStart w:id="73" w:name="_Ref528672443"/>
      <w:r w:rsidRPr="00BA28E7">
        <w:lastRenderedPageBreak/>
        <w:t>R2-</w:t>
      </w:r>
      <w:r w:rsidRPr="00B72C6B">
        <w:t>18</w:t>
      </w:r>
      <w:r w:rsidR="00762805">
        <w:t>16804</w:t>
      </w:r>
      <w:r w:rsidRPr="00BA28E7">
        <w:t xml:space="preserve">, </w:t>
      </w:r>
      <w:r>
        <w:t>Configuration split SRBs in NE-DC</w:t>
      </w:r>
      <w:r w:rsidR="00762805">
        <w:t xml:space="preserve"> (36.331)</w:t>
      </w:r>
      <w:r w:rsidRPr="00BA28E7">
        <w:t>,</w:t>
      </w:r>
      <w:r>
        <w:t xml:space="preserve"> Ericsson, 3GPP TSG-RAN WG2#104, Spokane, USA, </w:t>
      </w:r>
      <w:r w:rsidRPr="00E633B6">
        <w:t>12th – 17th November 2018</w:t>
      </w:r>
      <w:bookmarkEnd w:id="73"/>
    </w:p>
    <w:p w14:paraId="6FA15A89" w14:textId="1C1B364E" w:rsidR="00992096" w:rsidRPr="00DB1E66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p w14:paraId="5AFEFD9D" w14:textId="0354617B" w:rsidR="00992096" w:rsidRPr="00BA3DB5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BA3DB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C63FD" w14:textId="77777777" w:rsidR="00791C8E" w:rsidRDefault="00791C8E">
      <w:r>
        <w:separator/>
      </w:r>
    </w:p>
  </w:endnote>
  <w:endnote w:type="continuationSeparator" w:id="0">
    <w:p w14:paraId="5832E303" w14:textId="77777777" w:rsidR="00791C8E" w:rsidRDefault="0079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9C99" w14:textId="77777777" w:rsidR="00791C8E" w:rsidRDefault="00791C8E">
      <w:r>
        <w:separator/>
      </w:r>
    </w:p>
  </w:footnote>
  <w:footnote w:type="continuationSeparator" w:id="0">
    <w:p w14:paraId="4DEB2D77" w14:textId="77777777" w:rsidR="00791C8E" w:rsidRDefault="00791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A1ED9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8A03A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8408C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6446"/>
    <w:rsid w:val="00006896"/>
    <w:rsid w:val="00006B58"/>
    <w:rsid w:val="00007CDC"/>
    <w:rsid w:val="00010658"/>
    <w:rsid w:val="00010CE7"/>
    <w:rsid w:val="00011895"/>
    <w:rsid w:val="00011B28"/>
    <w:rsid w:val="00014BCD"/>
    <w:rsid w:val="00015D15"/>
    <w:rsid w:val="0001619D"/>
    <w:rsid w:val="00022FCE"/>
    <w:rsid w:val="0002564D"/>
    <w:rsid w:val="00025ECA"/>
    <w:rsid w:val="00026AF6"/>
    <w:rsid w:val="00027939"/>
    <w:rsid w:val="000325B8"/>
    <w:rsid w:val="00032C93"/>
    <w:rsid w:val="00033C0A"/>
    <w:rsid w:val="00034165"/>
    <w:rsid w:val="00034C15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606A"/>
    <w:rsid w:val="00057117"/>
    <w:rsid w:val="000616E7"/>
    <w:rsid w:val="0006408C"/>
    <w:rsid w:val="0006487E"/>
    <w:rsid w:val="00065E1A"/>
    <w:rsid w:val="00070160"/>
    <w:rsid w:val="00075393"/>
    <w:rsid w:val="00077E5F"/>
    <w:rsid w:val="0008036A"/>
    <w:rsid w:val="00081AE6"/>
    <w:rsid w:val="000855EB"/>
    <w:rsid w:val="00085B52"/>
    <w:rsid w:val="0008649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5A8"/>
    <w:rsid w:val="000A178D"/>
    <w:rsid w:val="000A1B7B"/>
    <w:rsid w:val="000A2946"/>
    <w:rsid w:val="000A4AFB"/>
    <w:rsid w:val="000A56F2"/>
    <w:rsid w:val="000A58B2"/>
    <w:rsid w:val="000A7B14"/>
    <w:rsid w:val="000B2719"/>
    <w:rsid w:val="000B3A8F"/>
    <w:rsid w:val="000B4AB9"/>
    <w:rsid w:val="000B58C3"/>
    <w:rsid w:val="000B5FCC"/>
    <w:rsid w:val="000B61E9"/>
    <w:rsid w:val="000B7924"/>
    <w:rsid w:val="000C165A"/>
    <w:rsid w:val="000C1859"/>
    <w:rsid w:val="000C2342"/>
    <w:rsid w:val="000C2E19"/>
    <w:rsid w:val="000C4503"/>
    <w:rsid w:val="000C6D49"/>
    <w:rsid w:val="000D0D07"/>
    <w:rsid w:val="000D4797"/>
    <w:rsid w:val="000D628B"/>
    <w:rsid w:val="000D694D"/>
    <w:rsid w:val="000E0527"/>
    <w:rsid w:val="000E1E92"/>
    <w:rsid w:val="000E3FFD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62FB"/>
    <w:rsid w:val="001063E6"/>
    <w:rsid w:val="00106CB8"/>
    <w:rsid w:val="00113CF4"/>
    <w:rsid w:val="001153EA"/>
    <w:rsid w:val="0011558D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6B4A"/>
    <w:rsid w:val="001327C2"/>
    <w:rsid w:val="00132FD0"/>
    <w:rsid w:val="00134435"/>
    <w:rsid w:val="001344C0"/>
    <w:rsid w:val="001346FA"/>
    <w:rsid w:val="00135252"/>
    <w:rsid w:val="00137AB5"/>
    <w:rsid w:val="00137F0B"/>
    <w:rsid w:val="00151E23"/>
    <w:rsid w:val="001526E0"/>
    <w:rsid w:val="001551B5"/>
    <w:rsid w:val="001623B2"/>
    <w:rsid w:val="001643A8"/>
    <w:rsid w:val="001659C1"/>
    <w:rsid w:val="00170F61"/>
    <w:rsid w:val="00173A8E"/>
    <w:rsid w:val="0017408C"/>
    <w:rsid w:val="00174551"/>
    <w:rsid w:val="0017463E"/>
    <w:rsid w:val="00176434"/>
    <w:rsid w:val="00177795"/>
    <w:rsid w:val="00177955"/>
    <w:rsid w:val="00180B64"/>
    <w:rsid w:val="0018143F"/>
    <w:rsid w:val="00190AC1"/>
    <w:rsid w:val="0019341A"/>
    <w:rsid w:val="001945DE"/>
    <w:rsid w:val="00196A87"/>
    <w:rsid w:val="00197DF9"/>
    <w:rsid w:val="001A0568"/>
    <w:rsid w:val="001A1987"/>
    <w:rsid w:val="001A2564"/>
    <w:rsid w:val="001A5CBB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3D2A"/>
    <w:rsid w:val="001C6495"/>
    <w:rsid w:val="001D4199"/>
    <w:rsid w:val="001D51BA"/>
    <w:rsid w:val="001D5922"/>
    <w:rsid w:val="001D6342"/>
    <w:rsid w:val="001D6D53"/>
    <w:rsid w:val="001E358D"/>
    <w:rsid w:val="001E4602"/>
    <w:rsid w:val="001E4BF9"/>
    <w:rsid w:val="001E58E2"/>
    <w:rsid w:val="001E5BE9"/>
    <w:rsid w:val="001E6C2D"/>
    <w:rsid w:val="001E74E7"/>
    <w:rsid w:val="001E7AED"/>
    <w:rsid w:val="001F38C4"/>
    <w:rsid w:val="001F3916"/>
    <w:rsid w:val="001F54C5"/>
    <w:rsid w:val="001F662C"/>
    <w:rsid w:val="001F6F63"/>
    <w:rsid w:val="001F7074"/>
    <w:rsid w:val="00200490"/>
    <w:rsid w:val="00201F3A"/>
    <w:rsid w:val="00202225"/>
    <w:rsid w:val="00203F96"/>
    <w:rsid w:val="002046A1"/>
    <w:rsid w:val="002069B2"/>
    <w:rsid w:val="00206D10"/>
    <w:rsid w:val="00207CAA"/>
    <w:rsid w:val="00207FA3"/>
    <w:rsid w:val="00213035"/>
    <w:rsid w:val="00213ADC"/>
    <w:rsid w:val="0021477A"/>
    <w:rsid w:val="00214DA8"/>
    <w:rsid w:val="00215423"/>
    <w:rsid w:val="002158FA"/>
    <w:rsid w:val="00216703"/>
    <w:rsid w:val="00216823"/>
    <w:rsid w:val="00220600"/>
    <w:rsid w:val="002224DB"/>
    <w:rsid w:val="00223FCB"/>
    <w:rsid w:val="002252C3"/>
    <w:rsid w:val="00225C54"/>
    <w:rsid w:val="0023054E"/>
    <w:rsid w:val="00230765"/>
    <w:rsid w:val="00230D68"/>
    <w:rsid w:val="002319E4"/>
    <w:rsid w:val="00232D47"/>
    <w:rsid w:val="00235632"/>
    <w:rsid w:val="00235872"/>
    <w:rsid w:val="00241559"/>
    <w:rsid w:val="002435B3"/>
    <w:rsid w:val="00243B86"/>
    <w:rsid w:val="002458EB"/>
    <w:rsid w:val="00247178"/>
    <w:rsid w:val="002500C8"/>
    <w:rsid w:val="002564D7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7144F"/>
    <w:rsid w:val="00271F3A"/>
    <w:rsid w:val="00273278"/>
    <w:rsid w:val="002737F4"/>
    <w:rsid w:val="002742A6"/>
    <w:rsid w:val="002805F5"/>
    <w:rsid w:val="00280751"/>
    <w:rsid w:val="0028280A"/>
    <w:rsid w:val="00283030"/>
    <w:rsid w:val="002851E6"/>
    <w:rsid w:val="002854FF"/>
    <w:rsid w:val="00285E44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1D4E"/>
    <w:rsid w:val="002A2869"/>
    <w:rsid w:val="002A3E44"/>
    <w:rsid w:val="002A4F4E"/>
    <w:rsid w:val="002B0375"/>
    <w:rsid w:val="002B24D6"/>
    <w:rsid w:val="002B4622"/>
    <w:rsid w:val="002C1896"/>
    <w:rsid w:val="002C41E6"/>
    <w:rsid w:val="002C60CE"/>
    <w:rsid w:val="002D071A"/>
    <w:rsid w:val="002D0F3A"/>
    <w:rsid w:val="002D2629"/>
    <w:rsid w:val="002D2839"/>
    <w:rsid w:val="002D34B2"/>
    <w:rsid w:val="002D7637"/>
    <w:rsid w:val="002E17F2"/>
    <w:rsid w:val="002E4244"/>
    <w:rsid w:val="002E42BD"/>
    <w:rsid w:val="002E6556"/>
    <w:rsid w:val="002E7CAE"/>
    <w:rsid w:val="002F1409"/>
    <w:rsid w:val="002F2771"/>
    <w:rsid w:val="002F37A9"/>
    <w:rsid w:val="002F53B5"/>
    <w:rsid w:val="003001BE"/>
    <w:rsid w:val="00301CE6"/>
    <w:rsid w:val="0030256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2C9F"/>
    <w:rsid w:val="00324D23"/>
    <w:rsid w:val="00325393"/>
    <w:rsid w:val="00331751"/>
    <w:rsid w:val="00334579"/>
    <w:rsid w:val="003350CE"/>
    <w:rsid w:val="00335858"/>
    <w:rsid w:val="00336BDA"/>
    <w:rsid w:val="00337695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708B2"/>
    <w:rsid w:val="00370E47"/>
    <w:rsid w:val="003742AC"/>
    <w:rsid w:val="00374F16"/>
    <w:rsid w:val="00377CE1"/>
    <w:rsid w:val="003801BE"/>
    <w:rsid w:val="003811EC"/>
    <w:rsid w:val="0038577C"/>
    <w:rsid w:val="00385BF0"/>
    <w:rsid w:val="003939FF"/>
    <w:rsid w:val="003A2223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82D"/>
    <w:rsid w:val="003D5B1F"/>
    <w:rsid w:val="003D60C7"/>
    <w:rsid w:val="003E0D79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26A8"/>
    <w:rsid w:val="003F2CD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B72"/>
    <w:rsid w:val="00410D2A"/>
    <w:rsid w:val="00410EAB"/>
    <w:rsid w:val="00410F18"/>
    <w:rsid w:val="0041263E"/>
    <w:rsid w:val="00413AAC"/>
    <w:rsid w:val="00413AFF"/>
    <w:rsid w:val="00420D0D"/>
    <w:rsid w:val="00421105"/>
    <w:rsid w:val="004242F4"/>
    <w:rsid w:val="00427248"/>
    <w:rsid w:val="004311E4"/>
    <w:rsid w:val="00437447"/>
    <w:rsid w:val="00441A92"/>
    <w:rsid w:val="00444F56"/>
    <w:rsid w:val="00446488"/>
    <w:rsid w:val="004517AA"/>
    <w:rsid w:val="00452CAC"/>
    <w:rsid w:val="00457565"/>
    <w:rsid w:val="00457B71"/>
    <w:rsid w:val="00461F34"/>
    <w:rsid w:val="00465F3A"/>
    <w:rsid w:val="004669E2"/>
    <w:rsid w:val="004676BC"/>
    <w:rsid w:val="00470C31"/>
    <w:rsid w:val="0047141B"/>
    <w:rsid w:val="004734D0"/>
    <w:rsid w:val="0047556B"/>
    <w:rsid w:val="00477768"/>
    <w:rsid w:val="004827E7"/>
    <w:rsid w:val="00483068"/>
    <w:rsid w:val="004852D8"/>
    <w:rsid w:val="00490242"/>
    <w:rsid w:val="004905C4"/>
    <w:rsid w:val="00491206"/>
    <w:rsid w:val="00492B0D"/>
    <w:rsid w:val="00492BC5"/>
    <w:rsid w:val="00492CCF"/>
    <w:rsid w:val="00494085"/>
    <w:rsid w:val="00494CBC"/>
    <w:rsid w:val="004964F1"/>
    <w:rsid w:val="004A16BC"/>
    <w:rsid w:val="004A2B94"/>
    <w:rsid w:val="004A4932"/>
    <w:rsid w:val="004B24A5"/>
    <w:rsid w:val="004B43EC"/>
    <w:rsid w:val="004B7C0C"/>
    <w:rsid w:val="004C1629"/>
    <w:rsid w:val="004C3898"/>
    <w:rsid w:val="004D008D"/>
    <w:rsid w:val="004D36B1"/>
    <w:rsid w:val="004D510E"/>
    <w:rsid w:val="004D6278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7CC"/>
    <w:rsid w:val="004F486C"/>
    <w:rsid w:val="004F4DA3"/>
    <w:rsid w:val="0050096B"/>
    <w:rsid w:val="00503D0E"/>
    <w:rsid w:val="005052CB"/>
    <w:rsid w:val="00506557"/>
    <w:rsid w:val="0050677A"/>
    <w:rsid w:val="0050729C"/>
    <w:rsid w:val="005108D8"/>
    <w:rsid w:val="005114A8"/>
    <w:rsid w:val="005116F9"/>
    <w:rsid w:val="00514555"/>
    <w:rsid w:val="005153A7"/>
    <w:rsid w:val="005219CF"/>
    <w:rsid w:val="00522864"/>
    <w:rsid w:val="00523573"/>
    <w:rsid w:val="00525507"/>
    <w:rsid w:val="005270E6"/>
    <w:rsid w:val="00531534"/>
    <w:rsid w:val="005338D0"/>
    <w:rsid w:val="00534B59"/>
    <w:rsid w:val="00536759"/>
    <w:rsid w:val="00537C62"/>
    <w:rsid w:val="005452F7"/>
    <w:rsid w:val="00546970"/>
    <w:rsid w:val="00551F2C"/>
    <w:rsid w:val="00554E19"/>
    <w:rsid w:val="0056121F"/>
    <w:rsid w:val="00562CB5"/>
    <w:rsid w:val="005630A2"/>
    <w:rsid w:val="005633AD"/>
    <w:rsid w:val="005648ED"/>
    <w:rsid w:val="005655F3"/>
    <w:rsid w:val="00566257"/>
    <w:rsid w:val="00571A9C"/>
    <w:rsid w:val="00572505"/>
    <w:rsid w:val="00577652"/>
    <w:rsid w:val="00580202"/>
    <w:rsid w:val="0058073E"/>
    <w:rsid w:val="00582809"/>
    <w:rsid w:val="0058798C"/>
    <w:rsid w:val="005900FA"/>
    <w:rsid w:val="005935A4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67C"/>
    <w:rsid w:val="005A662D"/>
    <w:rsid w:val="005A7234"/>
    <w:rsid w:val="005B35D7"/>
    <w:rsid w:val="005B392A"/>
    <w:rsid w:val="005B3AA3"/>
    <w:rsid w:val="005B64C1"/>
    <w:rsid w:val="005B6F83"/>
    <w:rsid w:val="005C147F"/>
    <w:rsid w:val="005C3C87"/>
    <w:rsid w:val="005C44A0"/>
    <w:rsid w:val="005C74FB"/>
    <w:rsid w:val="005D054D"/>
    <w:rsid w:val="005D1602"/>
    <w:rsid w:val="005D6924"/>
    <w:rsid w:val="005D6FFE"/>
    <w:rsid w:val="005E1BA8"/>
    <w:rsid w:val="005E2FF6"/>
    <w:rsid w:val="005E342B"/>
    <w:rsid w:val="005E385F"/>
    <w:rsid w:val="005E5B81"/>
    <w:rsid w:val="005F16AA"/>
    <w:rsid w:val="005F1E77"/>
    <w:rsid w:val="005F2CB1"/>
    <w:rsid w:val="005F3025"/>
    <w:rsid w:val="005F4D03"/>
    <w:rsid w:val="005F618C"/>
    <w:rsid w:val="005F67D3"/>
    <w:rsid w:val="005F70BD"/>
    <w:rsid w:val="00601689"/>
    <w:rsid w:val="0060283C"/>
    <w:rsid w:val="00603452"/>
    <w:rsid w:val="006046FB"/>
    <w:rsid w:val="00604F14"/>
    <w:rsid w:val="00605F62"/>
    <w:rsid w:val="00607E7B"/>
    <w:rsid w:val="00611B83"/>
    <w:rsid w:val="00613257"/>
    <w:rsid w:val="00617201"/>
    <w:rsid w:val="00620A71"/>
    <w:rsid w:val="00620D80"/>
    <w:rsid w:val="006234A6"/>
    <w:rsid w:val="00624D23"/>
    <w:rsid w:val="00625BF4"/>
    <w:rsid w:val="00630001"/>
    <w:rsid w:val="006309A7"/>
    <w:rsid w:val="006311B3"/>
    <w:rsid w:val="00631D46"/>
    <w:rsid w:val="0063284C"/>
    <w:rsid w:val="00632F56"/>
    <w:rsid w:val="00636398"/>
    <w:rsid w:val="006368D3"/>
    <w:rsid w:val="006377EC"/>
    <w:rsid w:val="0064151F"/>
    <w:rsid w:val="00641533"/>
    <w:rsid w:val="0064208D"/>
    <w:rsid w:val="00643475"/>
    <w:rsid w:val="0064396A"/>
    <w:rsid w:val="00644724"/>
    <w:rsid w:val="00645E6E"/>
    <w:rsid w:val="0064624E"/>
    <w:rsid w:val="0065072C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27A2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2932"/>
    <w:rsid w:val="00683ECE"/>
    <w:rsid w:val="00687437"/>
    <w:rsid w:val="00692B1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1F2"/>
    <w:rsid w:val="006B2D58"/>
    <w:rsid w:val="006B50CF"/>
    <w:rsid w:val="006C0125"/>
    <w:rsid w:val="006C03B8"/>
    <w:rsid w:val="006C5E2D"/>
    <w:rsid w:val="006C5EC9"/>
    <w:rsid w:val="006C6059"/>
    <w:rsid w:val="006C7522"/>
    <w:rsid w:val="006D0C07"/>
    <w:rsid w:val="006D587D"/>
    <w:rsid w:val="006D641F"/>
    <w:rsid w:val="006D6F08"/>
    <w:rsid w:val="006E062C"/>
    <w:rsid w:val="006E28B7"/>
    <w:rsid w:val="006E3310"/>
    <w:rsid w:val="006E4E39"/>
    <w:rsid w:val="006E565E"/>
    <w:rsid w:val="006E5F59"/>
    <w:rsid w:val="006E673D"/>
    <w:rsid w:val="006E7D3B"/>
    <w:rsid w:val="006F0AA5"/>
    <w:rsid w:val="006F0EEA"/>
    <w:rsid w:val="006F1B70"/>
    <w:rsid w:val="006F341D"/>
    <w:rsid w:val="006F3CDE"/>
    <w:rsid w:val="006F4471"/>
    <w:rsid w:val="006F4BA8"/>
    <w:rsid w:val="006F58D4"/>
    <w:rsid w:val="00700225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3363"/>
    <w:rsid w:val="007148D3"/>
    <w:rsid w:val="00715B9A"/>
    <w:rsid w:val="007168FA"/>
    <w:rsid w:val="00721593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409DF"/>
    <w:rsid w:val="00740E58"/>
    <w:rsid w:val="00744332"/>
    <w:rsid w:val="007445A0"/>
    <w:rsid w:val="0074524B"/>
    <w:rsid w:val="00747D8B"/>
    <w:rsid w:val="00751228"/>
    <w:rsid w:val="007554CF"/>
    <w:rsid w:val="007560B2"/>
    <w:rsid w:val="007571E1"/>
    <w:rsid w:val="007604B2"/>
    <w:rsid w:val="00762805"/>
    <w:rsid w:val="00763704"/>
    <w:rsid w:val="00765281"/>
    <w:rsid w:val="00765C28"/>
    <w:rsid w:val="00766BAD"/>
    <w:rsid w:val="00771F15"/>
    <w:rsid w:val="00772D70"/>
    <w:rsid w:val="007730BD"/>
    <w:rsid w:val="007755F2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86B86"/>
    <w:rsid w:val="00791C8E"/>
    <w:rsid w:val="007925EA"/>
    <w:rsid w:val="00793CD8"/>
    <w:rsid w:val="007948AC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8A6"/>
    <w:rsid w:val="007B3D2D"/>
    <w:rsid w:val="007B50AE"/>
    <w:rsid w:val="007B51DF"/>
    <w:rsid w:val="007B534D"/>
    <w:rsid w:val="007B5FE7"/>
    <w:rsid w:val="007C05DD"/>
    <w:rsid w:val="007C3D18"/>
    <w:rsid w:val="007C4FEB"/>
    <w:rsid w:val="007C60BF"/>
    <w:rsid w:val="007C6A07"/>
    <w:rsid w:val="007C6E84"/>
    <w:rsid w:val="007C75A1"/>
    <w:rsid w:val="007C77A5"/>
    <w:rsid w:val="007D04E5"/>
    <w:rsid w:val="007D10E3"/>
    <w:rsid w:val="007D5901"/>
    <w:rsid w:val="007D7526"/>
    <w:rsid w:val="007E2CC6"/>
    <w:rsid w:val="007E346C"/>
    <w:rsid w:val="007E4610"/>
    <w:rsid w:val="007E4715"/>
    <w:rsid w:val="007E505B"/>
    <w:rsid w:val="007E54B6"/>
    <w:rsid w:val="007E5EF5"/>
    <w:rsid w:val="007E7091"/>
    <w:rsid w:val="007F2169"/>
    <w:rsid w:val="007F3884"/>
    <w:rsid w:val="007F5785"/>
    <w:rsid w:val="00800F1F"/>
    <w:rsid w:val="008022C2"/>
    <w:rsid w:val="00803FAE"/>
    <w:rsid w:val="0080605F"/>
    <w:rsid w:val="00807786"/>
    <w:rsid w:val="00810BB3"/>
    <w:rsid w:val="00811FCB"/>
    <w:rsid w:val="008121DF"/>
    <w:rsid w:val="008158D6"/>
    <w:rsid w:val="00817196"/>
    <w:rsid w:val="00817EDE"/>
    <w:rsid w:val="008208B6"/>
    <w:rsid w:val="008235DB"/>
    <w:rsid w:val="00824AB4"/>
    <w:rsid w:val="00825C42"/>
    <w:rsid w:val="00825D25"/>
    <w:rsid w:val="00827D6F"/>
    <w:rsid w:val="008353FD"/>
    <w:rsid w:val="00836B2C"/>
    <w:rsid w:val="008376AC"/>
    <w:rsid w:val="0084275C"/>
    <w:rsid w:val="00844305"/>
    <w:rsid w:val="008444E8"/>
    <w:rsid w:val="00844E80"/>
    <w:rsid w:val="00846FE7"/>
    <w:rsid w:val="00850CEC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77FD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926B4"/>
    <w:rsid w:val="00892C76"/>
    <w:rsid w:val="0089387A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BF2"/>
    <w:rsid w:val="008B51A0"/>
    <w:rsid w:val="008B592A"/>
    <w:rsid w:val="008B5BB6"/>
    <w:rsid w:val="008B6FEF"/>
    <w:rsid w:val="008B7586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76F"/>
    <w:rsid w:val="008F0377"/>
    <w:rsid w:val="008F1EAB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939"/>
    <w:rsid w:val="00906E84"/>
    <w:rsid w:val="00910B7D"/>
    <w:rsid w:val="00911DFB"/>
    <w:rsid w:val="009139D9"/>
    <w:rsid w:val="00914AD8"/>
    <w:rsid w:val="00916079"/>
    <w:rsid w:val="009176D7"/>
    <w:rsid w:val="00917CE9"/>
    <w:rsid w:val="00920BF2"/>
    <w:rsid w:val="00922010"/>
    <w:rsid w:val="0092464F"/>
    <w:rsid w:val="00931BD9"/>
    <w:rsid w:val="0093294C"/>
    <w:rsid w:val="009342BE"/>
    <w:rsid w:val="009368F3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60F0C"/>
    <w:rsid w:val="00961921"/>
    <w:rsid w:val="00961D74"/>
    <w:rsid w:val="0096430A"/>
    <w:rsid w:val="0096554B"/>
    <w:rsid w:val="0096584A"/>
    <w:rsid w:val="009670B9"/>
    <w:rsid w:val="00971F08"/>
    <w:rsid w:val="0097328F"/>
    <w:rsid w:val="0097603D"/>
    <w:rsid w:val="00976949"/>
    <w:rsid w:val="00980477"/>
    <w:rsid w:val="009820B2"/>
    <w:rsid w:val="00983A0A"/>
    <w:rsid w:val="00984E0D"/>
    <w:rsid w:val="00985253"/>
    <w:rsid w:val="009853B3"/>
    <w:rsid w:val="00990239"/>
    <w:rsid w:val="00990358"/>
    <w:rsid w:val="00990630"/>
    <w:rsid w:val="00991761"/>
    <w:rsid w:val="00992096"/>
    <w:rsid w:val="00994DCA"/>
    <w:rsid w:val="009960EC"/>
    <w:rsid w:val="009970DD"/>
    <w:rsid w:val="009A0FBA"/>
    <w:rsid w:val="009A1601"/>
    <w:rsid w:val="009A26F4"/>
    <w:rsid w:val="009A462D"/>
    <w:rsid w:val="009A5CBA"/>
    <w:rsid w:val="009B1F30"/>
    <w:rsid w:val="009B2D8B"/>
    <w:rsid w:val="009B3AC2"/>
    <w:rsid w:val="009B43C1"/>
    <w:rsid w:val="009B4DF4"/>
    <w:rsid w:val="009B5497"/>
    <w:rsid w:val="009B564E"/>
    <w:rsid w:val="009B7E87"/>
    <w:rsid w:val="009C403E"/>
    <w:rsid w:val="009C4F2D"/>
    <w:rsid w:val="009D2E11"/>
    <w:rsid w:val="009D4BFF"/>
    <w:rsid w:val="009D4FF0"/>
    <w:rsid w:val="009D703C"/>
    <w:rsid w:val="009D718F"/>
    <w:rsid w:val="009E068F"/>
    <w:rsid w:val="009E14E0"/>
    <w:rsid w:val="009E35DB"/>
    <w:rsid w:val="009E47A3"/>
    <w:rsid w:val="009E5746"/>
    <w:rsid w:val="009E78E2"/>
    <w:rsid w:val="009F0033"/>
    <w:rsid w:val="009F057B"/>
    <w:rsid w:val="009F08F3"/>
    <w:rsid w:val="009F1ECE"/>
    <w:rsid w:val="009F2767"/>
    <w:rsid w:val="009F344F"/>
    <w:rsid w:val="00A048A8"/>
    <w:rsid w:val="00A04F49"/>
    <w:rsid w:val="00A12C68"/>
    <w:rsid w:val="00A13E54"/>
    <w:rsid w:val="00A153E8"/>
    <w:rsid w:val="00A17F63"/>
    <w:rsid w:val="00A2143F"/>
    <w:rsid w:val="00A2193B"/>
    <w:rsid w:val="00A2351A"/>
    <w:rsid w:val="00A247B7"/>
    <w:rsid w:val="00A26190"/>
    <w:rsid w:val="00A264A9"/>
    <w:rsid w:val="00A27785"/>
    <w:rsid w:val="00A30187"/>
    <w:rsid w:val="00A31245"/>
    <w:rsid w:val="00A3448A"/>
    <w:rsid w:val="00A36297"/>
    <w:rsid w:val="00A37061"/>
    <w:rsid w:val="00A40CF4"/>
    <w:rsid w:val="00A41E2B"/>
    <w:rsid w:val="00A44C33"/>
    <w:rsid w:val="00A45B74"/>
    <w:rsid w:val="00A52E1D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61D4"/>
    <w:rsid w:val="00A77EC4"/>
    <w:rsid w:val="00A810A4"/>
    <w:rsid w:val="00A84A8F"/>
    <w:rsid w:val="00A85BE6"/>
    <w:rsid w:val="00A87AF8"/>
    <w:rsid w:val="00A91915"/>
    <w:rsid w:val="00A92424"/>
    <w:rsid w:val="00A92879"/>
    <w:rsid w:val="00A9442A"/>
    <w:rsid w:val="00A94D23"/>
    <w:rsid w:val="00A97999"/>
    <w:rsid w:val="00AA016F"/>
    <w:rsid w:val="00AA1ED6"/>
    <w:rsid w:val="00AA51D6"/>
    <w:rsid w:val="00AA5D4B"/>
    <w:rsid w:val="00AA632D"/>
    <w:rsid w:val="00AB0BC8"/>
    <w:rsid w:val="00AB11CA"/>
    <w:rsid w:val="00AB14D9"/>
    <w:rsid w:val="00AB44DA"/>
    <w:rsid w:val="00AB4AB8"/>
    <w:rsid w:val="00AB54D1"/>
    <w:rsid w:val="00AB655E"/>
    <w:rsid w:val="00AC007F"/>
    <w:rsid w:val="00AC2ECD"/>
    <w:rsid w:val="00AC3119"/>
    <w:rsid w:val="00AC35B8"/>
    <w:rsid w:val="00AC49FB"/>
    <w:rsid w:val="00AC5A10"/>
    <w:rsid w:val="00AC63DE"/>
    <w:rsid w:val="00AC6B37"/>
    <w:rsid w:val="00AD0AA3"/>
    <w:rsid w:val="00AD3F94"/>
    <w:rsid w:val="00AD4A5A"/>
    <w:rsid w:val="00AD6134"/>
    <w:rsid w:val="00AD72E5"/>
    <w:rsid w:val="00AD7B10"/>
    <w:rsid w:val="00AE22E3"/>
    <w:rsid w:val="00AE27AC"/>
    <w:rsid w:val="00AE3FBF"/>
    <w:rsid w:val="00AE40E0"/>
    <w:rsid w:val="00AE4DBA"/>
    <w:rsid w:val="00AE4F07"/>
    <w:rsid w:val="00AE6503"/>
    <w:rsid w:val="00AE6BDE"/>
    <w:rsid w:val="00AE767A"/>
    <w:rsid w:val="00AF1C5D"/>
    <w:rsid w:val="00AF3C62"/>
    <w:rsid w:val="00AF42D7"/>
    <w:rsid w:val="00B006FE"/>
    <w:rsid w:val="00B007CB"/>
    <w:rsid w:val="00B02AA9"/>
    <w:rsid w:val="00B02FA3"/>
    <w:rsid w:val="00B03EEA"/>
    <w:rsid w:val="00B04211"/>
    <w:rsid w:val="00B05084"/>
    <w:rsid w:val="00B11B1A"/>
    <w:rsid w:val="00B147AB"/>
    <w:rsid w:val="00B157F9"/>
    <w:rsid w:val="00B167F1"/>
    <w:rsid w:val="00B20256"/>
    <w:rsid w:val="00B20D09"/>
    <w:rsid w:val="00B225BA"/>
    <w:rsid w:val="00B23012"/>
    <w:rsid w:val="00B25A93"/>
    <w:rsid w:val="00B2763F"/>
    <w:rsid w:val="00B27AAC"/>
    <w:rsid w:val="00B30929"/>
    <w:rsid w:val="00B372AA"/>
    <w:rsid w:val="00B40445"/>
    <w:rsid w:val="00B41888"/>
    <w:rsid w:val="00B42BDB"/>
    <w:rsid w:val="00B4408D"/>
    <w:rsid w:val="00B44F69"/>
    <w:rsid w:val="00B45A52"/>
    <w:rsid w:val="00B46175"/>
    <w:rsid w:val="00B52ED7"/>
    <w:rsid w:val="00B57AE8"/>
    <w:rsid w:val="00B60143"/>
    <w:rsid w:val="00B610D9"/>
    <w:rsid w:val="00B62AAA"/>
    <w:rsid w:val="00B664C7"/>
    <w:rsid w:val="00B7052C"/>
    <w:rsid w:val="00B72C6B"/>
    <w:rsid w:val="00B72EBB"/>
    <w:rsid w:val="00B739F6"/>
    <w:rsid w:val="00B76906"/>
    <w:rsid w:val="00B81A6C"/>
    <w:rsid w:val="00B83477"/>
    <w:rsid w:val="00B85524"/>
    <w:rsid w:val="00B85DE5"/>
    <w:rsid w:val="00B90F73"/>
    <w:rsid w:val="00B9199E"/>
    <w:rsid w:val="00B92605"/>
    <w:rsid w:val="00B93B59"/>
    <w:rsid w:val="00B9406A"/>
    <w:rsid w:val="00BA2280"/>
    <w:rsid w:val="00BA28E7"/>
    <w:rsid w:val="00BA2A08"/>
    <w:rsid w:val="00BA3DB5"/>
    <w:rsid w:val="00BA56D2"/>
    <w:rsid w:val="00BA76E0"/>
    <w:rsid w:val="00BB2A25"/>
    <w:rsid w:val="00BB51E9"/>
    <w:rsid w:val="00BC0DE2"/>
    <w:rsid w:val="00BC0FDC"/>
    <w:rsid w:val="00BC3053"/>
    <w:rsid w:val="00BC3653"/>
    <w:rsid w:val="00BC4D2E"/>
    <w:rsid w:val="00BC5252"/>
    <w:rsid w:val="00BD48AC"/>
    <w:rsid w:val="00BD5F1A"/>
    <w:rsid w:val="00BE1234"/>
    <w:rsid w:val="00BE2971"/>
    <w:rsid w:val="00BE2FA6"/>
    <w:rsid w:val="00BE333F"/>
    <w:rsid w:val="00BE3709"/>
    <w:rsid w:val="00BE7406"/>
    <w:rsid w:val="00BE7603"/>
    <w:rsid w:val="00BF0D18"/>
    <w:rsid w:val="00BF3279"/>
    <w:rsid w:val="00BF59EE"/>
    <w:rsid w:val="00BF74C7"/>
    <w:rsid w:val="00C00276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C2E"/>
    <w:rsid w:val="00C12107"/>
    <w:rsid w:val="00C14D4B"/>
    <w:rsid w:val="00C1513C"/>
    <w:rsid w:val="00C154BB"/>
    <w:rsid w:val="00C15948"/>
    <w:rsid w:val="00C165B2"/>
    <w:rsid w:val="00C254F9"/>
    <w:rsid w:val="00C26FAA"/>
    <w:rsid w:val="00C279B5"/>
    <w:rsid w:val="00C27C45"/>
    <w:rsid w:val="00C3719D"/>
    <w:rsid w:val="00C37EC7"/>
    <w:rsid w:val="00C41CB3"/>
    <w:rsid w:val="00C435C7"/>
    <w:rsid w:val="00C45D21"/>
    <w:rsid w:val="00C47695"/>
    <w:rsid w:val="00C53013"/>
    <w:rsid w:val="00C54995"/>
    <w:rsid w:val="00C54D41"/>
    <w:rsid w:val="00C60783"/>
    <w:rsid w:val="00C60D9C"/>
    <w:rsid w:val="00C611E6"/>
    <w:rsid w:val="00C64672"/>
    <w:rsid w:val="00C6587E"/>
    <w:rsid w:val="00C70697"/>
    <w:rsid w:val="00C71467"/>
    <w:rsid w:val="00C72EF4"/>
    <w:rsid w:val="00C740DE"/>
    <w:rsid w:val="00C75D2F"/>
    <w:rsid w:val="00C766E9"/>
    <w:rsid w:val="00C767BE"/>
    <w:rsid w:val="00C76963"/>
    <w:rsid w:val="00C76E3C"/>
    <w:rsid w:val="00C81568"/>
    <w:rsid w:val="00C8446E"/>
    <w:rsid w:val="00C9027A"/>
    <w:rsid w:val="00C9068E"/>
    <w:rsid w:val="00C91288"/>
    <w:rsid w:val="00C91B05"/>
    <w:rsid w:val="00C93C4B"/>
    <w:rsid w:val="00C944AB"/>
    <w:rsid w:val="00C95B40"/>
    <w:rsid w:val="00C97C4E"/>
    <w:rsid w:val="00CA1ED8"/>
    <w:rsid w:val="00CA513C"/>
    <w:rsid w:val="00CA5EB4"/>
    <w:rsid w:val="00CB05A9"/>
    <w:rsid w:val="00CB0889"/>
    <w:rsid w:val="00CB1382"/>
    <w:rsid w:val="00CB1E20"/>
    <w:rsid w:val="00CB1F63"/>
    <w:rsid w:val="00CB6158"/>
    <w:rsid w:val="00CB7170"/>
    <w:rsid w:val="00CC040E"/>
    <w:rsid w:val="00CC111F"/>
    <w:rsid w:val="00CC1519"/>
    <w:rsid w:val="00CC2011"/>
    <w:rsid w:val="00CC3AC1"/>
    <w:rsid w:val="00CC3EA0"/>
    <w:rsid w:val="00CC52F4"/>
    <w:rsid w:val="00CC5BB5"/>
    <w:rsid w:val="00CC5C84"/>
    <w:rsid w:val="00CC6305"/>
    <w:rsid w:val="00CC7B45"/>
    <w:rsid w:val="00CD10D4"/>
    <w:rsid w:val="00CD1188"/>
    <w:rsid w:val="00CD2ED1"/>
    <w:rsid w:val="00CD337B"/>
    <w:rsid w:val="00CD3F90"/>
    <w:rsid w:val="00CE0424"/>
    <w:rsid w:val="00CE14F1"/>
    <w:rsid w:val="00CE27D8"/>
    <w:rsid w:val="00CE4129"/>
    <w:rsid w:val="00CE4B05"/>
    <w:rsid w:val="00CE75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39BD"/>
    <w:rsid w:val="00D04434"/>
    <w:rsid w:val="00D04A84"/>
    <w:rsid w:val="00D10249"/>
    <w:rsid w:val="00D115C3"/>
    <w:rsid w:val="00D11897"/>
    <w:rsid w:val="00D13135"/>
    <w:rsid w:val="00D13E4E"/>
    <w:rsid w:val="00D239A7"/>
    <w:rsid w:val="00D23F47"/>
    <w:rsid w:val="00D254ED"/>
    <w:rsid w:val="00D3005B"/>
    <w:rsid w:val="00D36E71"/>
    <w:rsid w:val="00D37D87"/>
    <w:rsid w:val="00D40B33"/>
    <w:rsid w:val="00D418F2"/>
    <w:rsid w:val="00D4318F"/>
    <w:rsid w:val="00D438BF"/>
    <w:rsid w:val="00D440F8"/>
    <w:rsid w:val="00D44A43"/>
    <w:rsid w:val="00D468BC"/>
    <w:rsid w:val="00D469F0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67F3"/>
    <w:rsid w:val="00D76DF3"/>
    <w:rsid w:val="00D77B1D"/>
    <w:rsid w:val="00D80015"/>
    <w:rsid w:val="00D8021F"/>
    <w:rsid w:val="00D80383"/>
    <w:rsid w:val="00D810E4"/>
    <w:rsid w:val="00D823C6"/>
    <w:rsid w:val="00D82EFE"/>
    <w:rsid w:val="00D86A02"/>
    <w:rsid w:val="00D86CA3"/>
    <w:rsid w:val="00D871CE"/>
    <w:rsid w:val="00D90FF9"/>
    <w:rsid w:val="00D9196D"/>
    <w:rsid w:val="00D92982"/>
    <w:rsid w:val="00D9475E"/>
    <w:rsid w:val="00D9610F"/>
    <w:rsid w:val="00DA022A"/>
    <w:rsid w:val="00DA0827"/>
    <w:rsid w:val="00DA2A25"/>
    <w:rsid w:val="00DA305E"/>
    <w:rsid w:val="00DA3759"/>
    <w:rsid w:val="00DA5007"/>
    <w:rsid w:val="00DA5417"/>
    <w:rsid w:val="00DA56E8"/>
    <w:rsid w:val="00DB0A9F"/>
    <w:rsid w:val="00DB1E66"/>
    <w:rsid w:val="00DB2889"/>
    <w:rsid w:val="00DB377D"/>
    <w:rsid w:val="00DC01FD"/>
    <w:rsid w:val="00DC0D37"/>
    <w:rsid w:val="00DC1EB9"/>
    <w:rsid w:val="00DC2D36"/>
    <w:rsid w:val="00DC3095"/>
    <w:rsid w:val="00DC4545"/>
    <w:rsid w:val="00DC46E3"/>
    <w:rsid w:val="00DC53EF"/>
    <w:rsid w:val="00DD15A6"/>
    <w:rsid w:val="00DD7026"/>
    <w:rsid w:val="00DE1289"/>
    <w:rsid w:val="00DE3C86"/>
    <w:rsid w:val="00DE3FC8"/>
    <w:rsid w:val="00DE5608"/>
    <w:rsid w:val="00DE58D0"/>
    <w:rsid w:val="00DE654F"/>
    <w:rsid w:val="00DE7C2D"/>
    <w:rsid w:val="00DF0B6E"/>
    <w:rsid w:val="00DF15E0"/>
    <w:rsid w:val="00DF37A0"/>
    <w:rsid w:val="00E07FCC"/>
    <w:rsid w:val="00E110E7"/>
    <w:rsid w:val="00E11B20"/>
    <w:rsid w:val="00E130B1"/>
    <w:rsid w:val="00E13151"/>
    <w:rsid w:val="00E17FA2"/>
    <w:rsid w:val="00E22330"/>
    <w:rsid w:val="00E27198"/>
    <w:rsid w:val="00E30B5A"/>
    <w:rsid w:val="00E3123D"/>
    <w:rsid w:val="00E31461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0456"/>
    <w:rsid w:val="00E4128E"/>
    <w:rsid w:val="00E41FF0"/>
    <w:rsid w:val="00E42728"/>
    <w:rsid w:val="00E446F1"/>
    <w:rsid w:val="00E4502B"/>
    <w:rsid w:val="00E45524"/>
    <w:rsid w:val="00E461A8"/>
    <w:rsid w:val="00E46886"/>
    <w:rsid w:val="00E47AEF"/>
    <w:rsid w:val="00E53B75"/>
    <w:rsid w:val="00E54E3B"/>
    <w:rsid w:val="00E5553A"/>
    <w:rsid w:val="00E57565"/>
    <w:rsid w:val="00E61FA8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2EFC"/>
    <w:rsid w:val="00E73EC2"/>
    <w:rsid w:val="00E75374"/>
    <w:rsid w:val="00E758EC"/>
    <w:rsid w:val="00E773AC"/>
    <w:rsid w:val="00E82289"/>
    <w:rsid w:val="00E8234C"/>
    <w:rsid w:val="00E83AA9"/>
    <w:rsid w:val="00E85928"/>
    <w:rsid w:val="00E87822"/>
    <w:rsid w:val="00E90395"/>
    <w:rsid w:val="00E90D89"/>
    <w:rsid w:val="00E90E49"/>
    <w:rsid w:val="00E917F9"/>
    <w:rsid w:val="00E924C4"/>
    <w:rsid w:val="00E9291C"/>
    <w:rsid w:val="00E93AB8"/>
    <w:rsid w:val="00E93FFE"/>
    <w:rsid w:val="00E94F8A"/>
    <w:rsid w:val="00EA7A41"/>
    <w:rsid w:val="00EB077B"/>
    <w:rsid w:val="00EB1264"/>
    <w:rsid w:val="00EB4027"/>
    <w:rsid w:val="00EB4564"/>
    <w:rsid w:val="00EB45A4"/>
    <w:rsid w:val="00EB4EA2"/>
    <w:rsid w:val="00EB5EB4"/>
    <w:rsid w:val="00EB7897"/>
    <w:rsid w:val="00EC27C6"/>
    <w:rsid w:val="00EC4207"/>
    <w:rsid w:val="00EC5653"/>
    <w:rsid w:val="00EC60B5"/>
    <w:rsid w:val="00EC71CE"/>
    <w:rsid w:val="00ED06D0"/>
    <w:rsid w:val="00ED1006"/>
    <w:rsid w:val="00ED14B1"/>
    <w:rsid w:val="00EE0B9E"/>
    <w:rsid w:val="00EE4064"/>
    <w:rsid w:val="00EE6142"/>
    <w:rsid w:val="00EE75F3"/>
    <w:rsid w:val="00EF18FE"/>
    <w:rsid w:val="00EF5787"/>
    <w:rsid w:val="00EF60D0"/>
    <w:rsid w:val="00F00556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6BBF"/>
    <w:rsid w:val="00F3054B"/>
    <w:rsid w:val="00F30828"/>
    <w:rsid w:val="00F30DB9"/>
    <w:rsid w:val="00F313D6"/>
    <w:rsid w:val="00F33261"/>
    <w:rsid w:val="00F36417"/>
    <w:rsid w:val="00F40F0C"/>
    <w:rsid w:val="00F43740"/>
    <w:rsid w:val="00F4766C"/>
    <w:rsid w:val="00F507D1"/>
    <w:rsid w:val="00F51662"/>
    <w:rsid w:val="00F519CE"/>
    <w:rsid w:val="00F51ADA"/>
    <w:rsid w:val="00F6038C"/>
    <w:rsid w:val="00F607C5"/>
    <w:rsid w:val="00F60DEA"/>
    <w:rsid w:val="00F6302A"/>
    <w:rsid w:val="00F64C2B"/>
    <w:rsid w:val="00F651BE"/>
    <w:rsid w:val="00F6735C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9056A"/>
    <w:rsid w:val="00F90F8D"/>
    <w:rsid w:val="00F92782"/>
    <w:rsid w:val="00F92878"/>
    <w:rsid w:val="00F92917"/>
    <w:rsid w:val="00F93AA9"/>
    <w:rsid w:val="00F9437D"/>
    <w:rsid w:val="00F96985"/>
    <w:rsid w:val="00F97838"/>
    <w:rsid w:val="00FA2BB3"/>
    <w:rsid w:val="00FA45A3"/>
    <w:rsid w:val="00FB3043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1EC8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C7B"/>
    <w:rsid w:val="00FE7336"/>
    <w:rsid w:val="00FE787C"/>
    <w:rsid w:val="00FF2021"/>
    <w:rsid w:val="00FF2E06"/>
    <w:rsid w:val="00FF335B"/>
    <w:rsid w:val="00FF45A5"/>
    <w:rsid w:val="00FF5C91"/>
    <w:rsid w:val="00FF6867"/>
    <w:rsid w:val="00FF6C49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5NUHHDQN7SK2-1476151046-34795</_dlc_DocId>
    <_dlc_DocIdUrl xmlns="f166a696-7b5b-4ccd-9f0c-ffde0cceec81">
      <Url>https://ericsson.sharepoint.com/sites/star/_layouts/15/DocIdRedir.aspx?ID=5NUHHDQN7SK2-1476151046-34795</Url>
      <Description>5NUHHDQN7SK2-1476151046-34795</Description>
    </_dlc_DocIdUrl>
    <_Flow_SignoffStatus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26ADE6-EEF6-4B52-AEE2-CC33B6B86FB0}">
  <ds:schemaRefs>
    <ds:schemaRef ds:uri="d8762117-8292-4133-b1c7-eab5c6487cfd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f166a696-7b5b-4ccd-9f0c-ffde0cceec81"/>
  </ds:schemaRefs>
</ds:datastoreItem>
</file>

<file path=customXml/itemProps3.xml><?xml version="1.0" encoding="utf-8"?>
<ds:datastoreItem xmlns:ds="http://schemas.openxmlformats.org/officeDocument/2006/customXml" ds:itemID="{C4A710D7-C92A-4A3B-A90F-839D9D399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CEABB7-25B4-45F6-9D4E-0A59907E9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64</TotalTime>
  <Pages>4</Pages>
  <Words>1421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93</cp:revision>
  <cp:lastPrinted>2008-01-31T06:09:00Z</cp:lastPrinted>
  <dcterms:created xsi:type="dcterms:W3CDTF">2018-10-23T12:34:00Z</dcterms:created>
  <dcterms:modified xsi:type="dcterms:W3CDTF">2018-11-01T10:15:00Z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c6c92914-254d-4c38-a1b2-48de13a6d0ef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